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F341" w14:textId="77777777" w:rsidR="00113A03" w:rsidRDefault="00113A03" w:rsidP="00113A03">
      <w:pPr>
        <w:spacing w:after="0" w:line="276" w:lineRule="auto"/>
        <w:jc w:val="center"/>
        <w:rPr>
          <w:rFonts w:ascii="PermianSerifTypeface" w:hAnsi="PermianSerifTypeface" w:cs="Times New Roman"/>
          <w:b/>
          <w:bCs/>
        </w:rPr>
      </w:pPr>
      <w:r>
        <w:rPr>
          <w:rFonts w:ascii="PermianSerifTypeface" w:hAnsi="PermianSerifTypeface" w:cs="Times New Roman"/>
          <w:b/>
          <w:bCs/>
          <w:lang w:val="ru-RU"/>
        </w:rPr>
        <w:t>РЕГЛАМЕНТ</w:t>
      </w:r>
      <w:r w:rsidR="008B603A" w:rsidRPr="008A249A">
        <w:rPr>
          <w:rFonts w:ascii="PermianSerifTypeface" w:hAnsi="PermianSerifTypeface" w:cs="Times New Roman"/>
          <w:b/>
          <w:bCs/>
        </w:rPr>
        <w:br/>
      </w:r>
      <w:r w:rsidRPr="00776403">
        <w:rPr>
          <w:rFonts w:ascii="PermianSerifTypeface" w:hAnsi="PermianSerifTypeface" w:cs="Times New Roman"/>
          <w:b/>
          <w:lang w:val="ru-RU"/>
        </w:rPr>
        <w:t>о надзоре за</w:t>
      </w:r>
      <w:r>
        <w:rPr>
          <w:rFonts w:ascii="PermianSerifTypeface" w:hAnsi="PermianSerifTypeface" w:cs="Times New Roman"/>
          <w:b/>
          <w:lang w:val="ru-RU"/>
        </w:rPr>
        <w:t xml:space="preserve"> </w:t>
      </w:r>
      <w:r w:rsidRPr="00776403">
        <w:rPr>
          <w:rFonts w:ascii="PermianSerifTypeface" w:hAnsi="PermianSerifTypeface" w:cs="Times New Roman"/>
          <w:b/>
          <w:lang w:val="ru-RU"/>
        </w:rPr>
        <w:t>Единым центральным депозитарием ценных бумаг</w:t>
      </w:r>
      <w:r w:rsidRPr="008A249A">
        <w:rPr>
          <w:rFonts w:ascii="PermianSerifTypeface" w:hAnsi="PermianSerifTypeface" w:cs="Times New Roman"/>
          <w:b/>
          <w:bCs/>
        </w:rPr>
        <w:t xml:space="preserve"> </w:t>
      </w:r>
    </w:p>
    <w:p w14:paraId="3573A520" w14:textId="77777777" w:rsidR="00066E23" w:rsidRPr="00A54EA5" w:rsidRDefault="00066E23" w:rsidP="00066E23">
      <w:pPr>
        <w:spacing w:after="0" w:line="276" w:lineRule="auto"/>
        <w:jc w:val="center"/>
        <w:rPr>
          <w:rFonts w:ascii="PermianSerifTypeface" w:hAnsi="PermianSerifTypeface" w:cs="Times New Roman"/>
          <w:sz w:val="18"/>
          <w:szCs w:val="18"/>
        </w:rPr>
      </w:pPr>
      <w:r w:rsidRPr="00A54EA5">
        <w:rPr>
          <w:rFonts w:ascii="PermianSerifTypeface" w:hAnsi="PermianSerifTypeface" w:cs="Times New Roman"/>
          <w:sz w:val="18"/>
          <w:szCs w:val="18"/>
        </w:rPr>
        <w:t xml:space="preserve">Monitorul Oficial al R. Moldova № 138 (10313) </w:t>
      </w:r>
      <w:proofErr w:type="spellStart"/>
      <w:r w:rsidRPr="00A54EA5">
        <w:rPr>
          <w:rFonts w:ascii="PermianSerifTypeface" w:hAnsi="PermianSerifTypeface" w:cs="Times New Roman"/>
          <w:sz w:val="18"/>
          <w:szCs w:val="18"/>
        </w:rPr>
        <w:t>ст</w:t>
      </w:r>
      <w:proofErr w:type="spellEnd"/>
      <w:r w:rsidRPr="00A54EA5">
        <w:rPr>
          <w:rFonts w:ascii="PermianSerifTypeface" w:hAnsi="PermianSerifTypeface" w:cs="Times New Roman"/>
          <w:sz w:val="18"/>
          <w:szCs w:val="18"/>
        </w:rPr>
        <w:t xml:space="preserve">. 222 </w:t>
      </w:r>
      <w:proofErr w:type="spellStart"/>
      <w:r w:rsidRPr="00A54EA5">
        <w:rPr>
          <w:rFonts w:ascii="PermianSerifTypeface" w:hAnsi="PermianSerifTypeface" w:cs="Times New Roman"/>
          <w:sz w:val="18"/>
          <w:szCs w:val="18"/>
        </w:rPr>
        <w:t>от</w:t>
      </w:r>
      <w:proofErr w:type="spellEnd"/>
      <w:r w:rsidRPr="00A54EA5">
        <w:rPr>
          <w:rFonts w:ascii="PermianSerifTypeface" w:hAnsi="PermianSerifTypeface" w:cs="Times New Roman"/>
          <w:sz w:val="18"/>
          <w:szCs w:val="18"/>
        </w:rPr>
        <w:t xml:space="preserve"> 25.03.2026</w:t>
      </w:r>
    </w:p>
    <w:p w14:paraId="3B81E7BD" w14:textId="77777777" w:rsidR="00066E23" w:rsidRDefault="00066E23" w:rsidP="00113A03">
      <w:pPr>
        <w:spacing w:after="0" w:line="276" w:lineRule="auto"/>
        <w:jc w:val="center"/>
        <w:rPr>
          <w:rFonts w:ascii="PermianSerifTypeface" w:hAnsi="PermianSerifTypeface" w:cs="Times New Roman"/>
          <w:b/>
          <w:bCs/>
        </w:rPr>
      </w:pPr>
    </w:p>
    <w:p w14:paraId="7D1BB39D" w14:textId="77777777" w:rsidR="00066E23" w:rsidRDefault="00066E23" w:rsidP="00066E23">
      <w:pPr>
        <w:spacing w:after="0" w:line="276" w:lineRule="auto"/>
        <w:jc w:val="right"/>
        <w:rPr>
          <w:rFonts w:ascii="PermianSerifTypeface" w:hAnsi="PermianSerifTypeface" w:cs="Times New Roman"/>
          <w:lang w:val="ru-RU"/>
        </w:rPr>
      </w:pPr>
      <w:r>
        <w:rPr>
          <w:rFonts w:ascii="PermianSerifTypeface" w:hAnsi="PermianSerifTypeface" w:cs="Times New Roman"/>
          <w:lang w:val="ru-RU"/>
        </w:rPr>
        <w:t xml:space="preserve">Утвержден </w:t>
      </w:r>
      <w:r w:rsidRPr="008A249A">
        <w:rPr>
          <w:rFonts w:ascii="PermianSerifTypeface" w:hAnsi="PermianSerifTypeface" w:cs="Times New Roman"/>
        </w:rPr>
        <w:br/>
      </w:r>
      <w:r>
        <w:rPr>
          <w:rFonts w:ascii="PermianSerifTypeface" w:hAnsi="PermianSerifTypeface" w:cs="Times New Roman"/>
          <w:lang w:val="ru-RU"/>
        </w:rPr>
        <w:t>Постановлением Исполнительного комитета</w:t>
      </w:r>
    </w:p>
    <w:p w14:paraId="2AC698EB" w14:textId="57EE7099" w:rsidR="00066E23" w:rsidRPr="008A249A" w:rsidRDefault="00066E23" w:rsidP="00066E23">
      <w:pPr>
        <w:spacing w:after="0" w:line="276" w:lineRule="auto"/>
        <w:jc w:val="right"/>
        <w:rPr>
          <w:rFonts w:ascii="PermianSerifTypeface" w:hAnsi="PermianSerifTypeface" w:cs="Times New Roman"/>
        </w:rPr>
      </w:pPr>
      <w:r>
        <w:rPr>
          <w:rFonts w:ascii="PermianSerifTypeface" w:hAnsi="PermianSerifTypeface" w:cs="Times New Roman"/>
          <w:lang w:val="ru-RU"/>
        </w:rPr>
        <w:t>Национального банка Молдовы</w:t>
      </w:r>
      <w:r w:rsidRPr="008A249A">
        <w:rPr>
          <w:rFonts w:ascii="PermianSerifTypeface" w:hAnsi="PermianSerifTypeface" w:cs="Times New Roman"/>
        </w:rPr>
        <w:br/>
      </w:r>
      <w:r>
        <w:rPr>
          <w:rFonts w:ascii="PermianSerifTypeface" w:hAnsi="PermianSerifTypeface" w:cs="Times New Roman"/>
          <w:lang w:val="ru-RU"/>
        </w:rPr>
        <w:t>№</w:t>
      </w:r>
      <w:r w:rsidRPr="008A249A">
        <w:rPr>
          <w:rFonts w:ascii="PermianSerifTypeface" w:hAnsi="PermianSerifTypeface" w:cs="Times New Roman"/>
        </w:rPr>
        <w:t xml:space="preserve"> </w:t>
      </w:r>
      <w:r>
        <w:rPr>
          <w:rFonts w:ascii="PermianSerifTypeface" w:hAnsi="PermianSerifTypeface" w:cs="Times New Roman"/>
        </w:rPr>
        <w:t>69</w:t>
      </w:r>
      <w:r w:rsidRPr="008A249A">
        <w:rPr>
          <w:rFonts w:ascii="PermianSerifTypeface" w:hAnsi="PermianSerifTypeface" w:cs="Times New Roman"/>
        </w:rPr>
        <w:t>/2026</w:t>
      </w:r>
    </w:p>
    <w:p w14:paraId="0D2C71F0" w14:textId="77777777" w:rsidR="00066E23" w:rsidRDefault="00066E23" w:rsidP="00113A03">
      <w:pPr>
        <w:spacing w:after="0" w:line="276" w:lineRule="auto"/>
        <w:jc w:val="center"/>
        <w:rPr>
          <w:rFonts w:ascii="PermianSerifTypeface" w:hAnsi="PermianSerifTypeface" w:cs="Times New Roman"/>
          <w:b/>
          <w:bCs/>
        </w:rPr>
      </w:pPr>
    </w:p>
    <w:p w14:paraId="1CE468FF" w14:textId="38465423" w:rsidR="008B603A" w:rsidRPr="008A249A" w:rsidRDefault="00402115" w:rsidP="00113A03">
      <w:pPr>
        <w:spacing w:after="0" w:line="276" w:lineRule="auto"/>
        <w:jc w:val="center"/>
        <w:rPr>
          <w:rFonts w:ascii="PermianSerifTypeface" w:hAnsi="PermianSerifTypeface" w:cs="Times New Roman"/>
        </w:rPr>
      </w:pPr>
      <w:r>
        <w:rPr>
          <w:rFonts w:ascii="PermianSerifTypeface" w:hAnsi="PermianSerifTypeface" w:cs="Times New Roman"/>
          <w:b/>
          <w:bCs/>
          <w:lang w:val="ru-RU"/>
        </w:rPr>
        <w:t xml:space="preserve">Часть </w:t>
      </w:r>
      <w:r w:rsidRPr="008A249A">
        <w:rPr>
          <w:rFonts w:ascii="PermianSerifTypeface" w:hAnsi="PermianSerifTypeface" w:cs="Times New Roman"/>
          <w:b/>
          <w:bCs/>
        </w:rPr>
        <w:t>1</w:t>
      </w:r>
      <w:r w:rsidR="008B603A" w:rsidRPr="008A249A">
        <w:rPr>
          <w:rFonts w:ascii="PermianSerifTypeface" w:hAnsi="PermianSerifTypeface" w:cs="Times New Roman"/>
          <w:b/>
          <w:bCs/>
        </w:rPr>
        <w:br/>
      </w:r>
      <w:r w:rsidR="00113A03">
        <w:rPr>
          <w:rFonts w:ascii="PermianSerifTypeface" w:hAnsi="PermianSerifTypeface" w:cs="Times New Roman"/>
          <w:b/>
          <w:bCs/>
          <w:lang w:val="ru-RU"/>
        </w:rPr>
        <w:t>ОБЩИЕ ПОЛОЖЕНИЯ</w:t>
      </w:r>
    </w:p>
    <w:p w14:paraId="4CE64811" w14:textId="1F7469CB" w:rsidR="00402115" w:rsidRPr="00402115" w:rsidRDefault="00402115" w:rsidP="00D777E4">
      <w:pPr>
        <w:pStyle w:val="ListParagraph"/>
        <w:numPr>
          <w:ilvl w:val="0"/>
          <w:numId w:val="1"/>
        </w:numPr>
        <w:tabs>
          <w:tab w:val="left" w:pos="851"/>
        </w:tabs>
        <w:spacing w:line="276" w:lineRule="auto"/>
        <w:ind w:left="0" w:firstLine="567"/>
        <w:jc w:val="both"/>
        <w:rPr>
          <w:rFonts w:ascii="PermianSerifTypeface" w:hAnsi="PermianSerifTypeface" w:cs="Times New Roman"/>
          <w:lang w:val="ru-RU"/>
        </w:rPr>
      </w:pPr>
      <w:r w:rsidRPr="00402115">
        <w:rPr>
          <w:rFonts w:ascii="PermianSerifTypeface" w:hAnsi="PermianSerifTypeface" w:cs="Times New Roman"/>
          <w:lang w:val="ru-RU"/>
        </w:rPr>
        <w:t xml:space="preserve">Регламент о надзоре за Единым центральным депозитарием ценных бумаг (далее – </w:t>
      </w:r>
      <w:r>
        <w:rPr>
          <w:rFonts w:ascii="PermianSerifTypeface" w:hAnsi="PermianSerifTypeface" w:cs="Times New Roman"/>
          <w:lang w:val="ru-RU"/>
        </w:rPr>
        <w:t>Регламент</w:t>
      </w:r>
      <w:r w:rsidRPr="00402115">
        <w:rPr>
          <w:rFonts w:ascii="PermianSerifTypeface" w:hAnsi="PermianSerifTypeface" w:cs="Times New Roman"/>
          <w:lang w:val="ru-RU"/>
        </w:rPr>
        <w:t>) устанавливает нормы осуществления надзора и мониторинга, организации и проведения процедуры контроля, применяемой к Единому центральному депозитарию ценных бумаг (далее – Единый центральный депозитарий) со стороны Национального банка Молдовы (далее – НБМ), нормы в отношении направления рекомендаций, выдачи предписаний и применения санкций в отношении него в соответствии с условиями ст. 23, 26 и 41 Закона  о Едином центральном депозитарии ценных бумаг</w:t>
      </w:r>
      <w:r w:rsidR="00F1524E">
        <w:rPr>
          <w:rFonts w:ascii="PermianSerifTypeface" w:hAnsi="PermianSerifTypeface" w:cs="Times New Roman"/>
          <w:lang w:val="ru-RU"/>
        </w:rPr>
        <w:t xml:space="preserve"> </w:t>
      </w:r>
      <w:r w:rsidR="00F1524E" w:rsidRPr="00402115">
        <w:rPr>
          <w:rFonts w:ascii="PermianSerifTypeface" w:hAnsi="PermianSerifTypeface" w:cs="Times New Roman"/>
          <w:lang w:val="ru-RU"/>
        </w:rPr>
        <w:t>№ 234/2016</w:t>
      </w:r>
      <w:r w:rsidRPr="00402115">
        <w:rPr>
          <w:rFonts w:ascii="PermianSerifTypeface" w:hAnsi="PermianSerifTypeface" w:cs="Times New Roman"/>
          <w:lang w:val="ru-RU"/>
        </w:rPr>
        <w:t xml:space="preserve"> (далее – Закон № 234/2016</w:t>
      </w:r>
      <w:r w:rsidR="00F1524E">
        <w:rPr>
          <w:rFonts w:ascii="PermianSerifTypeface" w:hAnsi="PermianSerifTypeface" w:cs="Times New Roman"/>
          <w:lang w:val="ru-RU"/>
        </w:rPr>
        <w:t>).</w:t>
      </w:r>
    </w:p>
    <w:p w14:paraId="692FD615" w14:textId="0597D184" w:rsidR="00F1524E" w:rsidRPr="00B22998" w:rsidRDefault="00AA57D4" w:rsidP="00D777E4">
      <w:pPr>
        <w:pStyle w:val="ListParagraph"/>
        <w:numPr>
          <w:ilvl w:val="0"/>
          <w:numId w:val="1"/>
        </w:numPr>
        <w:tabs>
          <w:tab w:val="left" w:pos="851"/>
        </w:tabs>
        <w:spacing w:line="276" w:lineRule="auto"/>
        <w:ind w:left="0" w:firstLine="567"/>
        <w:jc w:val="both"/>
        <w:rPr>
          <w:rFonts w:ascii="PermianSerifTypeface" w:hAnsi="PermianSerifTypeface" w:cs="Times New Roman"/>
          <w:lang w:val="ru-RU"/>
        </w:rPr>
      </w:pPr>
      <w:r w:rsidRPr="00B22998">
        <w:rPr>
          <w:rFonts w:ascii="PermianSerifTypeface" w:hAnsi="PermianSerifTypeface" w:cs="Times New Roman"/>
          <w:lang w:val="ru-RU"/>
        </w:rPr>
        <w:t xml:space="preserve">Понятия </w:t>
      </w:r>
      <w:r w:rsidR="00F1524E" w:rsidRPr="00B22998">
        <w:rPr>
          <w:rFonts w:ascii="PermianSerifTypeface" w:hAnsi="PermianSerifTypeface" w:cs="Times New Roman"/>
          <w:lang w:val="ru-RU"/>
        </w:rPr>
        <w:t xml:space="preserve">и выражения, используемые в настоящем </w:t>
      </w:r>
      <w:r w:rsidRPr="00B22998">
        <w:rPr>
          <w:rFonts w:ascii="PermianSerifTypeface" w:hAnsi="PermianSerifTypeface" w:cs="Times New Roman"/>
          <w:lang w:val="ru-RU"/>
        </w:rPr>
        <w:t>Регламенте</w:t>
      </w:r>
      <w:r w:rsidR="00F1524E" w:rsidRPr="00B22998">
        <w:rPr>
          <w:rFonts w:ascii="PermianSerifTypeface" w:hAnsi="PermianSerifTypeface" w:cs="Times New Roman"/>
          <w:lang w:val="ru-RU"/>
        </w:rPr>
        <w:t>, имеют значения, предусмотренные Законом о Национальном банке Молдовы</w:t>
      </w:r>
      <w:r w:rsidRPr="00B22998">
        <w:rPr>
          <w:rFonts w:ascii="PermianSerifTypeface" w:hAnsi="PermianSerifTypeface" w:cs="Times New Roman"/>
          <w:lang w:val="ru-RU"/>
        </w:rPr>
        <w:t xml:space="preserve"> № 548/1995 </w:t>
      </w:r>
      <w:r w:rsidR="00F1524E" w:rsidRPr="00B22998">
        <w:rPr>
          <w:rFonts w:ascii="PermianSerifTypeface" w:hAnsi="PermianSerifTypeface" w:cs="Times New Roman"/>
          <w:lang w:val="ru-RU"/>
        </w:rPr>
        <w:t xml:space="preserve"> (далее – Закон № 548/1995), Законом № 234/2016 и Законом о</w:t>
      </w:r>
      <w:r w:rsidR="00B22998" w:rsidRPr="00B22998">
        <w:rPr>
          <w:rFonts w:ascii="PermianSerifTypeface" w:hAnsi="PermianSerifTypeface" w:cs="Times New Roman"/>
          <w:lang w:val="ru-RU"/>
        </w:rPr>
        <w:t>б</w:t>
      </w:r>
      <w:r w:rsidR="00F1524E" w:rsidRPr="00B22998">
        <w:rPr>
          <w:rFonts w:ascii="PermianSerifTypeface" w:hAnsi="PermianSerifTypeface" w:cs="Times New Roman"/>
          <w:lang w:val="ru-RU"/>
        </w:rPr>
        <w:t xml:space="preserve"> </w:t>
      </w:r>
      <w:r w:rsidR="00894FA6" w:rsidRPr="00B22998">
        <w:rPr>
          <w:rFonts w:ascii="PermianSerifTypeface" w:hAnsi="PermianSerifTypeface" w:cs="Times New Roman"/>
          <w:lang w:val="ru-RU"/>
        </w:rPr>
        <w:t>окончательн</w:t>
      </w:r>
      <w:r w:rsidR="00894FA6">
        <w:rPr>
          <w:rFonts w:ascii="PermianSerifTypeface" w:hAnsi="PermianSerifTypeface" w:cs="Times New Roman"/>
          <w:lang w:val="ru-RU"/>
        </w:rPr>
        <w:t>ости</w:t>
      </w:r>
      <w:r w:rsidR="00894FA6" w:rsidRPr="00B22998">
        <w:rPr>
          <w:rFonts w:ascii="PermianSerifTypeface" w:hAnsi="PermianSerifTypeface" w:cs="Times New Roman"/>
          <w:lang w:val="ru-RU"/>
        </w:rPr>
        <w:t xml:space="preserve"> </w:t>
      </w:r>
      <w:r w:rsidR="00F1524E" w:rsidRPr="00B22998">
        <w:rPr>
          <w:rFonts w:ascii="PermianSerifTypeface" w:hAnsi="PermianSerifTypeface" w:cs="Times New Roman"/>
          <w:lang w:val="ru-RU"/>
        </w:rPr>
        <w:t xml:space="preserve">расчетов в </w:t>
      </w:r>
      <w:r w:rsidR="00B22998" w:rsidRPr="00B22998">
        <w:rPr>
          <w:rFonts w:ascii="PermianSerifTypeface" w:hAnsi="PermianSerifTypeface"/>
          <w:lang w:val="ru-RU"/>
        </w:rPr>
        <w:t xml:space="preserve">платежных системах и системах расчетов по финансовым инструментам </w:t>
      </w:r>
      <w:r w:rsidRPr="00B22998">
        <w:rPr>
          <w:rFonts w:ascii="PermianSerifTypeface" w:hAnsi="PermianSerifTypeface" w:cs="Times New Roman"/>
          <w:lang w:val="ru-RU"/>
        </w:rPr>
        <w:t xml:space="preserve">№ 183/2016 </w:t>
      </w:r>
      <w:r w:rsidR="00F1524E" w:rsidRPr="00B22998">
        <w:rPr>
          <w:rFonts w:ascii="PermianSerifTypeface" w:hAnsi="PermianSerifTypeface" w:cs="Times New Roman"/>
          <w:lang w:val="ru-RU"/>
        </w:rPr>
        <w:t>(далее – Закон № 183/2016).</w:t>
      </w:r>
    </w:p>
    <w:p w14:paraId="553852C3" w14:textId="7DBAC5DB" w:rsidR="004028AB" w:rsidRPr="004028AB" w:rsidRDefault="004028AB" w:rsidP="00D777E4">
      <w:pPr>
        <w:pStyle w:val="ListParagraph"/>
        <w:numPr>
          <w:ilvl w:val="0"/>
          <w:numId w:val="1"/>
        </w:numPr>
        <w:tabs>
          <w:tab w:val="left" w:pos="851"/>
        </w:tabs>
        <w:spacing w:line="276" w:lineRule="auto"/>
        <w:ind w:left="0" w:firstLine="567"/>
        <w:jc w:val="both"/>
        <w:rPr>
          <w:rFonts w:ascii="PermianSerifTypeface" w:hAnsi="PermianSerifTypeface" w:cs="Times New Roman"/>
          <w:lang w:val="ru-RU"/>
        </w:rPr>
      </w:pPr>
      <w:r w:rsidRPr="004028AB">
        <w:rPr>
          <w:rFonts w:ascii="PermianSerifTypeface" w:hAnsi="PermianSerifTypeface" w:cs="Times New Roman"/>
          <w:lang w:val="ru-RU"/>
        </w:rPr>
        <w:t xml:space="preserve">НБМ  осуществляет надзор за Единым центральным депозитарием с целью проверки соблюдения положений Закона № 234/2016 и нормативных актов, изданных для его исполнения, Закона об акционерных обществах </w:t>
      </w:r>
      <w:r w:rsidR="00160343" w:rsidRPr="004028AB">
        <w:rPr>
          <w:rFonts w:ascii="PermianSerifTypeface" w:hAnsi="PermianSerifTypeface" w:cs="Times New Roman"/>
          <w:lang w:val="ru-RU"/>
        </w:rPr>
        <w:t xml:space="preserve">№ 1134/1997 </w:t>
      </w:r>
      <w:r w:rsidRPr="004028AB">
        <w:rPr>
          <w:rFonts w:ascii="PermianSerifTypeface" w:hAnsi="PermianSerifTypeface" w:cs="Times New Roman"/>
          <w:lang w:val="ru-RU"/>
        </w:rPr>
        <w:t>(далее –  Закон № 1134/1997) и Закона № 183/2016, а также с целью проверки способа применения политик идентификации, управления, мониторинга и отчетности по рискам, которым подвергается или может подвергаться Единый центральный депозитарий</w:t>
      </w:r>
      <w:r w:rsidR="00160343">
        <w:rPr>
          <w:rFonts w:ascii="PermianSerifTypeface" w:hAnsi="PermianSerifTypeface" w:cs="Times New Roman"/>
          <w:lang w:val="ru-RU"/>
        </w:rPr>
        <w:t>.</w:t>
      </w:r>
    </w:p>
    <w:p w14:paraId="07C5DA3D" w14:textId="04DD74FC" w:rsidR="00160343" w:rsidRPr="00E8132D" w:rsidRDefault="00160343" w:rsidP="00D777E4">
      <w:pPr>
        <w:pStyle w:val="ListParagraph"/>
        <w:numPr>
          <w:ilvl w:val="0"/>
          <w:numId w:val="1"/>
        </w:numPr>
        <w:tabs>
          <w:tab w:val="left" w:pos="851"/>
        </w:tabs>
        <w:spacing w:after="0" w:line="276" w:lineRule="auto"/>
        <w:ind w:left="0" w:firstLine="567"/>
        <w:contextualSpacing w:val="0"/>
        <w:jc w:val="both"/>
        <w:rPr>
          <w:rFonts w:ascii="PermianSerifTypeface" w:hAnsi="PermianSerifTypeface" w:cs="Times New Roman"/>
          <w:lang w:val="ru-RU"/>
        </w:rPr>
      </w:pPr>
      <w:r w:rsidRPr="00E8132D">
        <w:rPr>
          <w:rFonts w:ascii="PermianSerifTypeface" w:hAnsi="PermianSerifTypeface" w:cs="Times New Roman"/>
          <w:lang w:val="ru-RU"/>
        </w:rPr>
        <w:t xml:space="preserve">В рамках процесса надзора, в том числе в рамках процедур контроля, уведомление об индивидуальных актах/документах осуществляется с помощью электронных средств связи, таких как официальные </w:t>
      </w:r>
      <w:r w:rsidR="005748D8">
        <w:rPr>
          <w:rFonts w:ascii="PermianSerifTypeface" w:hAnsi="PermianSerifTypeface" w:cs="Times New Roman"/>
          <w:lang w:val="ru-RU"/>
        </w:rPr>
        <w:t xml:space="preserve">учетные записи </w:t>
      </w:r>
      <w:r w:rsidRPr="00E8132D">
        <w:rPr>
          <w:rFonts w:ascii="PermianSerifTypeface" w:hAnsi="PermianSerifTypeface" w:cs="Times New Roman"/>
          <w:lang w:val="ru-RU"/>
        </w:rPr>
        <w:t>электронн</w:t>
      </w:r>
      <w:r w:rsidR="005748D8">
        <w:rPr>
          <w:rFonts w:ascii="PermianSerifTypeface" w:hAnsi="PermianSerifTypeface" w:cs="Times New Roman"/>
          <w:lang w:val="ru-RU"/>
        </w:rPr>
        <w:t>ой</w:t>
      </w:r>
      <w:r w:rsidRPr="00E8132D">
        <w:rPr>
          <w:rFonts w:ascii="PermianSerifTypeface" w:hAnsi="PermianSerifTypeface" w:cs="Times New Roman"/>
          <w:lang w:val="ru-RU"/>
        </w:rPr>
        <w:t xml:space="preserve"> почт</w:t>
      </w:r>
      <w:r w:rsidR="005748D8">
        <w:rPr>
          <w:rFonts w:ascii="PermianSerifTypeface" w:hAnsi="PermianSerifTypeface" w:cs="Times New Roman"/>
          <w:lang w:val="ru-RU"/>
        </w:rPr>
        <w:t>ы</w:t>
      </w:r>
      <w:r w:rsidRPr="00E8132D">
        <w:rPr>
          <w:rFonts w:ascii="PermianSerifTypeface" w:hAnsi="PermianSerifTypeface" w:cs="Times New Roman"/>
          <w:lang w:val="ru-RU"/>
        </w:rPr>
        <w:t xml:space="preserve"> и/или информационные системы НБМ</w:t>
      </w:r>
      <w:r w:rsidR="00E8132D">
        <w:rPr>
          <w:rFonts w:ascii="PermianSerifTypeface" w:hAnsi="PermianSerifTypeface" w:cs="Times New Roman"/>
          <w:lang w:val="ru-RU"/>
        </w:rPr>
        <w:t>.</w:t>
      </w:r>
    </w:p>
    <w:p w14:paraId="55CCB8A6" w14:textId="45C23AE0" w:rsidR="00623667" w:rsidRPr="00623667" w:rsidRDefault="00623667" w:rsidP="00D777E4">
      <w:pPr>
        <w:pStyle w:val="ListParagraph"/>
        <w:numPr>
          <w:ilvl w:val="0"/>
          <w:numId w:val="1"/>
        </w:numPr>
        <w:tabs>
          <w:tab w:val="left" w:pos="851"/>
        </w:tabs>
        <w:spacing w:after="0" w:line="276" w:lineRule="auto"/>
        <w:ind w:left="0" w:firstLine="567"/>
        <w:contextualSpacing w:val="0"/>
        <w:jc w:val="both"/>
        <w:rPr>
          <w:rFonts w:ascii="PermianSerifTypeface" w:hAnsi="PermianSerifTypeface" w:cs="Times New Roman"/>
          <w:lang w:val="ru-RU"/>
        </w:rPr>
      </w:pPr>
      <w:r w:rsidRPr="00623667">
        <w:rPr>
          <w:rFonts w:ascii="PermianSerifTypeface" w:hAnsi="PermianSerifTypeface" w:cs="Times New Roman"/>
          <w:lang w:val="ru-RU"/>
        </w:rPr>
        <w:t xml:space="preserve">Если индивидуальный акт/документ не может быть уведомлен с помощью электронных средств связи, уведомление осуществляется с применением, в зависимости от случая, одной из форм уведомления, предусмотренных в </w:t>
      </w:r>
      <w:r>
        <w:rPr>
          <w:rFonts w:ascii="PermianSerifTypeface" w:hAnsi="PermianSerifTypeface" w:cs="Times New Roman"/>
          <w:lang w:val="ru-RU"/>
        </w:rPr>
        <w:t>п</w:t>
      </w:r>
      <w:r w:rsidRPr="00623667">
        <w:rPr>
          <w:rFonts w:ascii="PermianSerifTypeface" w:hAnsi="PermianSerifTypeface" w:cs="Times New Roman"/>
          <w:lang w:val="ru-RU"/>
        </w:rPr>
        <w:t>. a) - d)</w:t>
      </w:r>
      <w:r w:rsidR="00BB5F6A">
        <w:rPr>
          <w:rFonts w:ascii="PermianSerifTypeface" w:hAnsi="PermianSerifTypeface" w:cs="Times New Roman"/>
          <w:lang w:val="ru-RU"/>
        </w:rPr>
        <w:t xml:space="preserve"> части (1)</w:t>
      </w:r>
      <w:r w:rsidRPr="00623667">
        <w:rPr>
          <w:rFonts w:ascii="PermianSerifTypeface" w:hAnsi="PermianSerifTypeface" w:cs="Times New Roman"/>
          <w:lang w:val="ru-RU"/>
        </w:rPr>
        <w:t xml:space="preserve"> ст. 11</w:t>
      </w:r>
      <w:r w:rsidR="00BB5F6A">
        <w:rPr>
          <w:rFonts w:ascii="PermianSerifTypeface" w:hAnsi="PermianSerifTypeface" w:cs="Times New Roman"/>
          <w:vertAlign w:val="superscript"/>
          <w:lang w:val="ru-RU"/>
        </w:rPr>
        <w:t>2</w:t>
      </w:r>
      <w:r w:rsidRPr="00623667">
        <w:rPr>
          <w:rFonts w:ascii="PermianSerifTypeface" w:hAnsi="PermianSerifTypeface" w:cs="Times New Roman"/>
          <w:lang w:val="ru-RU"/>
        </w:rPr>
        <w:t xml:space="preserve"> Закона № 548/1995.</w:t>
      </w:r>
    </w:p>
    <w:p w14:paraId="614D54D4" w14:textId="74436CAA" w:rsidR="00AD4EAB" w:rsidRPr="00B05878" w:rsidRDefault="00AD4EAB" w:rsidP="00D777E4">
      <w:pPr>
        <w:pStyle w:val="ListParagraph"/>
        <w:numPr>
          <w:ilvl w:val="0"/>
          <w:numId w:val="1"/>
        </w:numPr>
        <w:tabs>
          <w:tab w:val="left" w:pos="851"/>
        </w:tabs>
        <w:spacing w:after="120" w:line="276" w:lineRule="auto"/>
        <w:ind w:left="0" w:firstLine="567"/>
        <w:contextualSpacing w:val="0"/>
        <w:jc w:val="both"/>
        <w:rPr>
          <w:rFonts w:ascii="PermianSerifTypeface" w:hAnsi="PermianSerifTypeface" w:cs="Times New Roman"/>
          <w:lang w:val="rm-CH"/>
        </w:rPr>
      </w:pPr>
      <w:r w:rsidRPr="009F046F">
        <w:rPr>
          <w:rFonts w:ascii="PermianSerifTypeface" w:hAnsi="PermianSerifTypeface" w:cs="Times New Roman"/>
          <w:lang w:val="ru-RU"/>
        </w:rPr>
        <w:t xml:space="preserve">Если формы уведомления, применимые в соответствии с п. 4 и 5, не обещают успеха, в том числе в случае, если адресат недоступен/не может быть найден, </w:t>
      </w:r>
      <w:r w:rsidRPr="00B05878">
        <w:rPr>
          <w:rFonts w:ascii="PermianSerifTypeface" w:hAnsi="PermianSerifTypeface" w:cs="Times New Roman"/>
          <w:lang w:val="rm-CH"/>
        </w:rPr>
        <w:t xml:space="preserve">применяются положения </w:t>
      </w:r>
      <w:r w:rsidR="009F046F" w:rsidRPr="00B05878">
        <w:rPr>
          <w:rFonts w:ascii="PermianSerifTypeface" w:hAnsi="PermianSerifTypeface" w:cs="Times New Roman"/>
          <w:lang w:val="rm-CH"/>
        </w:rPr>
        <w:t xml:space="preserve">части (10) </w:t>
      </w:r>
      <w:r w:rsidRPr="00B05878">
        <w:rPr>
          <w:rFonts w:ascii="PermianSerifTypeface" w:hAnsi="PermianSerifTypeface" w:cs="Times New Roman"/>
          <w:lang w:val="rm-CH"/>
        </w:rPr>
        <w:t>ст. 11</w:t>
      </w:r>
      <w:r w:rsidR="009F046F" w:rsidRPr="00B05878">
        <w:rPr>
          <w:rFonts w:ascii="PermianSerifTypeface" w:hAnsi="PermianSerifTypeface" w:cs="Times New Roman"/>
          <w:vertAlign w:val="superscript"/>
          <w:lang w:val="rm-CH"/>
        </w:rPr>
        <w:t>2</w:t>
      </w:r>
      <w:r w:rsidRPr="00B05878">
        <w:rPr>
          <w:rFonts w:ascii="PermianSerifTypeface" w:hAnsi="PermianSerifTypeface" w:cs="Times New Roman"/>
          <w:lang w:val="rm-CH"/>
        </w:rPr>
        <w:t xml:space="preserve"> Закона № 548/1995</w:t>
      </w:r>
      <w:r w:rsidR="009F046F" w:rsidRPr="00B05878">
        <w:rPr>
          <w:rFonts w:ascii="PermianSerifTypeface" w:hAnsi="PermianSerifTypeface" w:cs="Times New Roman"/>
          <w:lang w:val="rm-CH"/>
        </w:rPr>
        <w:t>.</w:t>
      </w:r>
    </w:p>
    <w:p w14:paraId="67AF5B29" w14:textId="5C68ACE2" w:rsidR="009F046F" w:rsidRPr="00894FA6" w:rsidRDefault="009F046F" w:rsidP="00D777E4">
      <w:pPr>
        <w:pStyle w:val="ListParagraph"/>
        <w:numPr>
          <w:ilvl w:val="0"/>
          <w:numId w:val="1"/>
        </w:numPr>
        <w:tabs>
          <w:tab w:val="left" w:pos="851"/>
        </w:tabs>
        <w:spacing w:after="120" w:line="276" w:lineRule="auto"/>
        <w:ind w:left="0" w:firstLine="567"/>
        <w:contextualSpacing w:val="0"/>
        <w:jc w:val="both"/>
        <w:rPr>
          <w:rFonts w:ascii="PermianSerifTypeface" w:hAnsi="PermianSerifTypeface" w:cs="Times New Roman"/>
          <w:lang w:val="rm-CH"/>
        </w:rPr>
      </w:pPr>
      <w:r w:rsidRPr="00B05878">
        <w:rPr>
          <w:rFonts w:ascii="PermianSerifTypeface" w:hAnsi="PermianSerifTypeface" w:cs="Times New Roman"/>
          <w:lang w:val="rm-CH"/>
        </w:rPr>
        <w:t>Индивидуальный акт/документ считается уведомленным в соответствии с условиями, предусмотренными</w:t>
      </w:r>
      <w:r w:rsidR="00006DF5" w:rsidRPr="00B05878">
        <w:rPr>
          <w:rFonts w:ascii="PermianSerifTypeface" w:hAnsi="PermianSerifTypeface" w:cs="Times New Roman"/>
          <w:lang w:val="rm-CH"/>
        </w:rPr>
        <w:t xml:space="preserve"> п. а) части (1)</w:t>
      </w:r>
      <w:r w:rsidRPr="00B05878">
        <w:rPr>
          <w:rFonts w:ascii="PermianSerifTypeface" w:hAnsi="PermianSerifTypeface" w:cs="Times New Roman"/>
          <w:lang w:val="rm-CH"/>
        </w:rPr>
        <w:t xml:space="preserve"> ст. 11</w:t>
      </w:r>
      <w:r w:rsidR="00B05878" w:rsidRPr="00B05878">
        <w:rPr>
          <w:rFonts w:ascii="PermianSerifTypeface" w:hAnsi="PermianSerifTypeface" w:cs="Times New Roman"/>
          <w:vertAlign w:val="superscript"/>
          <w:lang w:val="rm-CH"/>
        </w:rPr>
        <w:t>2</w:t>
      </w:r>
      <w:r w:rsidRPr="00B05878">
        <w:rPr>
          <w:rFonts w:ascii="PermianSerifTypeface" w:hAnsi="PermianSerifTypeface" w:cs="Times New Roman"/>
          <w:lang w:val="rm-CH"/>
        </w:rPr>
        <w:t xml:space="preserve">, </w:t>
      </w:r>
      <w:r w:rsidR="00B05878" w:rsidRPr="00B05878">
        <w:rPr>
          <w:rFonts w:ascii="PermianSerifTypeface" w:hAnsi="PermianSerifTypeface" w:cs="Times New Roman"/>
          <w:lang w:val="rm-CH"/>
        </w:rPr>
        <w:t>частями</w:t>
      </w:r>
      <w:r w:rsidRPr="00B05878">
        <w:rPr>
          <w:rFonts w:ascii="PermianSerifTypeface" w:hAnsi="PermianSerifTypeface" w:cs="Times New Roman"/>
          <w:lang w:val="rm-CH"/>
        </w:rPr>
        <w:t xml:space="preserve"> (3), (4), (8) – (10) Закона № 548/1995, в зависимости от </w:t>
      </w:r>
      <w:r w:rsidR="00B05878" w:rsidRPr="00B05878">
        <w:rPr>
          <w:rFonts w:ascii="PermianSerifTypeface" w:hAnsi="PermianSerifTypeface" w:cs="Times New Roman"/>
          <w:lang w:val="rm-CH"/>
        </w:rPr>
        <w:t xml:space="preserve">примененной </w:t>
      </w:r>
      <w:r w:rsidRPr="00B05878">
        <w:rPr>
          <w:rFonts w:ascii="PermianSerifTypeface" w:hAnsi="PermianSerifTypeface" w:cs="Times New Roman"/>
          <w:lang w:val="rm-CH"/>
        </w:rPr>
        <w:t>формы уведомления</w:t>
      </w:r>
      <w:r w:rsidR="00B05878" w:rsidRPr="00B05878">
        <w:rPr>
          <w:rFonts w:ascii="PermianSerifTypeface" w:hAnsi="PermianSerifTypeface" w:cs="Times New Roman"/>
          <w:lang w:val="rm-CH"/>
        </w:rPr>
        <w:t>.</w:t>
      </w:r>
      <w:r w:rsidRPr="00B05878">
        <w:rPr>
          <w:rFonts w:ascii="PermianSerifTypeface" w:hAnsi="PermianSerifTypeface" w:cs="Times New Roman"/>
          <w:lang w:val="rm-CH"/>
        </w:rPr>
        <w:t xml:space="preserve"> </w:t>
      </w:r>
    </w:p>
    <w:p w14:paraId="778C67C3" w14:textId="77777777" w:rsidR="00894FA6" w:rsidRPr="00B05878" w:rsidRDefault="00894FA6" w:rsidP="00894FA6">
      <w:pPr>
        <w:pStyle w:val="ListParagraph"/>
        <w:tabs>
          <w:tab w:val="left" w:pos="851"/>
        </w:tabs>
        <w:spacing w:after="120" w:line="276" w:lineRule="auto"/>
        <w:ind w:left="567"/>
        <w:contextualSpacing w:val="0"/>
        <w:jc w:val="both"/>
        <w:rPr>
          <w:rFonts w:ascii="PermianSerifTypeface" w:hAnsi="PermianSerifTypeface" w:cs="Times New Roman"/>
          <w:lang w:val="rm-CH"/>
        </w:rPr>
      </w:pPr>
    </w:p>
    <w:p w14:paraId="27B01968" w14:textId="2F6FD861" w:rsidR="003D600B" w:rsidRPr="008A249A" w:rsidRDefault="00697E8C" w:rsidP="00D777E4">
      <w:pPr>
        <w:tabs>
          <w:tab w:val="left" w:pos="1134"/>
        </w:tabs>
        <w:spacing w:after="0" w:line="276" w:lineRule="auto"/>
        <w:ind w:firstLine="709"/>
        <w:jc w:val="center"/>
        <w:rPr>
          <w:rFonts w:ascii="PermianSerifTypeface" w:hAnsi="PermianSerifTypeface" w:cs="Times New Roman"/>
          <w:b/>
          <w:bCs/>
        </w:rPr>
      </w:pPr>
      <w:r>
        <w:rPr>
          <w:rFonts w:ascii="PermianSerifTypeface" w:hAnsi="PermianSerifTypeface" w:cs="Times New Roman"/>
          <w:b/>
          <w:bCs/>
          <w:lang w:val="ru-RU"/>
        </w:rPr>
        <w:t xml:space="preserve">Часть </w:t>
      </w:r>
      <w:r w:rsidRPr="008A249A">
        <w:rPr>
          <w:rFonts w:ascii="PermianSerifTypeface" w:hAnsi="PermianSerifTypeface" w:cs="Times New Roman"/>
          <w:b/>
          <w:bCs/>
        </w:rPr>
        <w:t>2</w:t>
      </w:r>
    </w:p>
    <w:p w14:paraId="3783192F" w14:textId="6FB7BF11" w:rsidR="009D348C" w:rsidRPr="008A249A" w:rsidRDefault="00F57A01" w:rsidP="00D777E4">
      <w:pPr>
        <w:pStyle w:val="ListParagraph"/>
        <w:tabs>
          <w:tab w:val="left" w:pos="709"/>
        </w:tabs>
        <w:spacing w:line="276" w:lineRule="auto"/>
        <w:ind w:left="0" w:firstLine="142"/>
        <w:contextualSpacing w:val="0"/>
        <w:jc w:val="center"/>
        <w:rPr>
          <w:rFonts w:ascii="PermianSerifTypeface" w:hAnsi="PermianSerifTypeface" w:cs="Times New Roman"/>
          <w:b/>
          <w:lang w:val="ro-RO"/>
        </w:rPr>
      </w:pPr>
      <w:r>
        <w:rPr>
          <w:rFonts w:ascii="PermianSerifTypeface" w:hAnsi="PermianSerifTypeface" w:cs="Times New Roman"/>
          <w:b/>
          <w:color w:val="000000"/>
          <w:lang w:val="en-US"/>
        </w:rPr>
        <w:t xml:space="preserve">      </w:t>
      </w:r>
      <w:r w:rsidR="00697E8C">
        <w:rPr>
          <w:rFonts w:ascii="PermianSerifTypeface" w:hAnsi="PermianSerifTypeface" w:cs="Times New Roman"/>
          <w:b/>
          <w:color w:val="000000"/>
          <w:lang w:val="ru-RU"/>
        </w:rPr>
        <w:t>ОСУЩЕСТВЛЕНИЕ МОНИТОРИНГА</w:t>
      </w:r>
      <w:r w:rsidR="000523BF" w:rsidRPr="008A249A">
        <w:rPr>
          <w:rFonts w:ascii="PermianSerifTypeface" w:hAnsi="PermianSerifTypeface" w:cs="Times New Roman"/>
          <w:b/>
          <w:color w:val="000000"/>
        </w:rPr>
        <w:t xml:space="preserve"> </w:t>
      </w:r>
    </w:p>
    <w:p w14:paraId="56ED92C8" w14:textId="3CE646B4" w:rsidR="00C259CA" w:rsidRPr="00E30D48" w:rsidRDefault="005379D2" w:rsidP="00746958">
      <w:pPr>
        <w:pStyle w:val="ListParagraph"/>
        <w:numPr>
          <w:ilvl w:val="0"/>
          <w:numId w:val="1"/>
        </w:numPr>
        <w:tabs>
          <w:tab w:val="left" w:pos="993"/>
        </w:tabs>
        <w:spacing w:line="276" w:lineRule="auto"/>
        <w:ind w:left="0" w:firstLine="567"/>
        <w:jc w:val="both"/>
        <w:rPr>
          <w:rFonts w:ascii="PermianSerifTypeface" w:hAnsi="PermianSerifTypeface" w:cs="Times New Roman"/>
          <w:b/>
          <w:bCs/>
          <w:lang w:val="ru-RU"/>
        </w:rPr>
      </w:pPr>
      <w:r w:rsidRPr="00E30D48">
        <w:rPr>
          <w:rFonts w:ascii="PermianSerifTypeface" w:hAnsi="PermianSerifTypeface" w:cs="Times New Roman"/>
          <w:lang w:val="ru-RU"/>
        </w:rPr>
        <w:t>В целях осуществления функций мониторинга НБМ в соответствии с положениями ст. 23 Закона № 234/2016, Единый центральный депозитарий направляет в НБМ на адрес электронной почты</w:t>
      </w:r>
      <w:r w:rsidR="000A3F14" w:rsidRPr="00E30D48">
        <w:rPr>
          <w:rFonts w:ascii="PermianSerifTypeface" w:hAnsi="PermianSerifTypeface" w:cs="Times New Roman"/>
          <w:lang w:val="ru-RU"/>
        </w:rPr>
        <w:t xml:space="preserve"> </w:t>
      </w:r>
      <w:r w:rsidR="00B44F58" w:rsidRPr="00E30D48">
        <w:rPr>
          <w:rFonts w:ascii="PermianSerifTypeface" w:eastAsia="Times New Roman" w:hAnsi="PermianSerifTypeface" w:cs="Times New Roman"/>
          <w:lang w:val="ru-RU" w:eastAsia="ro-MD"/>
        </w:rPr>
        <w:t>supraveghere.dcu@bnm.md</w:t>
      </w:r>
      <w:r w:rsidR="00C80547" w:rsidRPr="00E30D48">
        <w:rPr>
          <w:rFonts w:ascii="PermianSerifTypeface" w:eastAsia="Times New Roman" w:hAnsi="PermianSerifTypeface" w:cs="Times New Roman"/>
          <w:lang w:val="ru-RU" w:eastAsia="ro-MD"/>
        </w:rPr>
        <w:t>:</w:t>
      </w:r>
      <w:r w:rsidR="001B5908" w:rsidRPr="00E30D48">
        <w:rPr>
          <w:rFonts w:ascii="PermianSerifTypeface" w:eastAsia="Times New Roman" w:hAnsi="PermianSerifTypeface" w:cs="Times New Roman"/>
          <w:lang w:val="ru-RU" w:eastAsia="ro-MD"/>
        </w:rPr>
        <w:t xml:space="preserve"> </w:t>
      </w:r>
    </w:p>
    <w:p w14:paraId="506EF40A" w14:textId="1011E44D" w:rsidR="001B5908" w:rsidRPr="00E30D48" w:rsidRDefault="000A3F14" w:rsidP="00B44F58">
      <w:pPr>
        <w:pStyle w:val="ListParagraph"/>
        <w:numPr>
          <w:ilvl w:val="1"/>
          <w:numId w:val="8"/>
        </w:numPr>
        <w:tabs>
          <w:tab w:val="left" w:pos="993"/>
          <w:tab w:val="left" w:pos="1418"/>
        </w:tabs>
        <w:spacing w:line="276" w:lineRule="auto"/>
        <w:ind w:left="0" w:firstLine="567"/>
        <w:jc w:val="both"/>
        <w:rPr>
          <w:rFonts w:ascii="PermianSerifTypeface" w:hAnsi="PermianSerifTypeface" w:cs="Times New Roman"/>
          <w:b/>
          <w:bCs/>
          <w:lang w:val="ru-RU"/>
        </w:rPr>
      </w:pPr>
      <w:r w:rsidRPr="00E30D48">
        <w:rPr>
          <w:rFonts w:ascii="PermianSerifTypeface" w:eastAsia="Times New Roman" w:hAnsi="PermianSerifTypeface" w:cs="Times New Roman"/>
          <w:lang w:val="ru-RU" w:eastAsia="ro-MD"/>
        </w:rPr>
        <w:t>ежеквартально, в течение не более 20 рабочих дней после окончания квартала, следующие документы и информацию по состоянию на последний день завершенного квартала</w:t>
      </w:r>
      <w:r w:rsidR="001B5908" w:rsidRPr="00E30D48">
        <w:rPr>
          <w:rFonts w:ascii="PermianSerifTypeface" w:eastAsia="Times New Roman" w:hAnsi="PermianSerifTypeface" w:cs="Times New Roman"/>
          <w:lang w:val="ru-RU" w:eastAsia="ro-MD"/>
        </w:rPr>
        <w:t>:</w:t>
      </w:r>
    </w:p>
    <w:p w14:paraId="008EB144" w14:textId="7B3C4010" w:rsidR="00C259CA" w:rsidRPr="00E30D48" w:rsidRDefault="000A3F14" w:rsidP="00B44F58">
      <w:pPr>
        <w:pStyle w:val="ListParagraph"/>
        <w:numPr>
          <w:ilvl w:val="2"/>
          <w:numId w:val="10"/>
        </w:numPr>
        <w:tabs>
          <w:tab w:val="left" w:pos="993"/>
          <w:tab w:val="left" w:pos="1134"/>
        </w:tabs>
        <w:spacing w:line="276" w:lineRule="auto"/>
        <w:ind w:left="0" w:firstLine="567"/>
        <w:jc w:val="both"/>
        <w:rPr>
          <w:rFonts w:ascii="PermianSerifTypeface" w:hAnsi="PermianSerifTypeface" w:cs="Times New Roman"/>
          <w:lang w:val="ru-RU"/>
        </w:rPr>
      </w:pPr>
      <w:r w:rsidRPr="00E30D48">
        <w:rPr>
          <w:rFonts w:ascii="PermianSerifTypeface" w:eastAsia="Times New Roman" w:hAnsi="PermianSerifTypeface" w:cs="Times New Roman"/>
          <w:lang w:val="ru-RU" w:eastAsia="ro-MD"/>
        </w:rPr>
        <w:t>финансовые отчеты за предыдущий квартал</w:t>
      </w:r>
      <w:r w:rsidR="001B5908" w:rsidRPr="00E30D48">
        <w:rPr>
          <w:rFonts w:ascii="PermianSerifTypeface" w:eastAsia="Times New Roman" w:hAnsi="PermianSerifTypeface" w:cs="Times New Roman"/>
          <w:lang w:val="ru-RU" w:eastAsia="ro-MD"/>
        </w:rPr>
        <w:t>;</w:t>
      </w:r>
    </w:p>
    <w:p w14:paraId="439BC5ED" w14:textId="685A7E6F" w:rsidR="00C259CA" w:rsidRPr="00E30D48" w:rsidRDefault="000A3F14"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lang w:val="ru-RU"/>
        </w:rPr>
      </w:pPr>
      <w:r w:rsidRPr="00E30D48">
        <w:rPr>
          <w:rFonts w:ascii="PermianSerifTypeface" w:eastAsia="Times New Roman" w:hAnsi="PermianSerifTypeface" w:cs="Times New Roman"/>
          <w:lang w:val="ru-RU" w:eastAsia="ro-MD"/>
        </w:rPr>
        <w:t>информацию о количестве и типах участников, эмитентов и открытых ими счетах</w:t>
      </w:r>
      <w:r w:rsidR="001B5908" w:rsidRPr="00E30D48">
        <w:rPr>
          <w:rFonts w:ascii="PermianSerifTypeface" w:eastAsia="Times New Roman" w:hAnsi="PermianSerifTypeface" w:cs="Times New Roman"/>
          <w:lang w:val="ru-RU" w:eastAsia="ro-MD"/>
        </w:rPr>
        <w:t>;</w:t>
      </w:r>
    </w:p>
    <w:p w14:paraId="464E9F7C" w14:textId="2C4D667B" w:rsidR="00C259CA" w:rsidRPr="00E30D48" w:rsidRDefault="003C0875"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lang w:val="ru-RU"/>
        </w:rPr>
      </w:pPr>
      <w:r>
        <w:rPr>
          <w:rFonts w:ascii="PermianSerifTypeface" w:eastAsia="Times New Roman" w:hAnsi="PermianSerifTypeface" w:cs="Times New Roman"/>
          <w:lang w:val="ru-RU" w:eastAsia="ro-MD"/>
        </w:rPr>
        <w:t>номер</w:t>
      </w:r>
      <w:r w:rsidR="00E30D48" w:rsidRPr="00E30D48">
        <w:rPr>
          <w:rFonts w:ascii="PermianSerifTypeface" w:eastAsia="Times New Roman" w:hAnsi="PermianSerifTypeface" w:cs="Times New Roman"/>
          <w:lang w:val="ru-RU" w:eastAsia="ro-MD"/>
        </w:rPr>
        <w:t>, тип и количество ценных бумаг, хранящихся и/или обрабатываемых единым центральным депозитарием</w:t>
      </w:r>
      <w:r w:rsidR="00E65237" w:rsidRPr="00E30D48">
        <w:rPr>
          <w:rFonts w:ascii="PermianSerifTypeface" w:eastAsia="Times New Roman" w:hAnsi="PermianSerifTypeface" w:cs="Times New Roman"/>
          <w:lang w:val="ru-RU" w:eastAsia="ro-MD"/>
        </w:rPr>
        <w:t>;</w:t>
      </w:r>
    </w:p>
    <w:p w14:paraId="738EEA82" w14:textId="5DF911B5" w:rsidR="00E603D0" w:rsidRPr="00E30D48" w:rsidRDefault="00E30D48"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lang w:val="ru-RU"/>
        </w:rPr>
      </w:pPr>
      <w:r w:rsidRPr="00E30D48">
        <w:rPr>
          <w:rFonts w:ascii="PermianSerifTypeface" w:hAnsi="PermianSerifTypeface" w:cs="Times New Roman"/>
          <w:lang w:val="ru-RU"/>
        </w:rPr>
        <w:t xml:space="preserve">отчет о </w:t>
      </w:r>
      <w:proofErr w:type="spellStart"/>
      <w:r w:rsidR="003C0875" w:rsidRPr="003C0875">
        <w:rPr>
          <w:rFonts w:ascii="PermianSerifTypeface" w:hAnsi="PermianSerifTypeface" w:cs="Times New Roman"/>
        </w:rPr>
        <w:t>производительности</w:t>
      </w:r>
      <w:proofErr w:type="spellEnd"/>
      <w:r w:rsidR="003C0875" w:rsidRPr="003C0875" w:rsidDel="003C0875">
        <w:rPr>
          <w:rFonts w:ascii="PermianSerifTypeface" w:hAnsi="PermianSerifTypeface" w:cs="Times New Roman"/>
          <w:lang w:val="ru-RU"/>
        </w:rPr>
        <w:t xml:space="preserve"> </w:t>
      </w:r>
      <w:r w:rsidRPr="00E30D48">
        <w:rPr>
          <w:rFonts w:ascii="PermianSerifTypeface" w:hAnsi="PermianSerifTypeface" w:cs="Times New Roman"/>
          <w:lang w:val="ru-RU"/>
        </w:rPr>
        <w:t>системы расчетов по ценным бумагам, включая оценку доступности системы</w:t>
      </w:r>
      <w:r w:rsidR="00E603D0" w:rsidRPr="00E30D48">
        <w:rPr>
          <w:rFonts w:ascii="PermianSerifTypeface" w:hAnsi="PermianSerifTypeface" w:cs="Times New Roman"/>
          <w:lang w:val="ru-RU"/>
        </w:rPr>
        <w:t>;</w:t>
      </w:r>
    </w:p>
    <w:p w14:paraId="4383992E" w14:textId="21A00016" w:rsidR="00E603D0" w:rsidRPr="00644D3B" w:rsidRDefault="003C0875"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lang w:val="ru-MD"/>
        </w:rPr>
      </w:pPr>
      <w:proofErr w:type="spellStart"/>
      <w:r w:rsidRPr="003C0875">
        <w:rPr>
          <w:rFonts w:ascii="PermianSerifTypeface" w:hAnsi="PermianSerifTypeface" w:cs="Times New Roman"/>
        </w:rPr>
        <w:t>краткое</w:t>
      </w:r>
      <w:proofErr w:type="spellEnd"/>
      <w:r w:rsidRPr="003C0875">
        <w:rPr>
          <w:rFonts w:ascii="PermianSerifTypeface" w:hAnsi="PermianSerifTypeface" w:cs="Times New Roman"/>
        </w:rPr>
        <w:t xml:space="preserve"> </w:t>
      </w:r>
      <w:proofErr w:type="spellStart"/>
      <w:r w:rsidRPr="003C0875">
        <w:rPr>
          <w:rFonts w:ascii="PermianSerifTypeface" w:hAnsi="PermianSerifTypeface" w:cs="Times New Roman"/>
        </w:rPr>
        <w:t>изложение</w:t>
      </w:r>
      <w:proofErr w:type="spellEnd"/>
      <w:r w:rsidRPr="003C0875" w:rsidDel="003C0875">
        <w:rPr>
          <w:rFonts w:ascii="PermianSerifTypeface" w:hAnsi="PermianSerifTypeface" w:cs="Times New Roman"/>
          <w:lang w:val="ru-MD"/>
        </w:rPr>
        <w:t xml:space="preserve"> </w:t>
      </w:r>
      <w:r w:rsidR="00F21612" w:rsidRPr="00644D3B">
        <w:rPr>
          <w:rFonts w:ascii="PermianSerifTypeface" w:hAnsi="PermianSerifTypeface" w:cs="Times New Roman"/>
          <w:lang w:val="ru-MD"/>
        </w:rPr>
        <w:t>видов ручных вмешательств, осуществленных Единым центральным депозитарием</w:t>
      </w:r>
      <w:r w:rsidR="00E603D0" w:rsidRPr="00644D3B">
        <w:rPr>
          <w:rFonts w:ascii="PermianSerifTypeface" w:hAnsi="PermianSerifTypeface" w:cs="Times New Roman"/>
          <w:lang w:val="ru-MD"/>
        </w:rPr>
        <w:t>;</w:t>
      </w:r>
    </w:p>
    <w:p w14:paraId="778435A8" w14:textId="1230107B" w:rsidR="00E603D0" w:rsidRPr="00644D3B" w:rsidRDefault="00F21612"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lang w:val="ru-MD"/>
        </w:rPr>
      </w:pPr>
      <w:r w:rsidRPr="00644D3B">
        <w:rPr>
          <w:rFonts w:ascii="PermianSerifTypeface" w:hAnsi="PermianSerifTypeface" w:cs="Times New Roman"/>
          <w:lang w:val="ru-MD"/>
        </w:rPr>
        <w:t xml:space="preserve">информацию об идентификации критических операций и </w:t>
      </w:r>
      <w:proofErr w:type="spellStart"/>
      <w:r w:rsidR="003C0875" w:rsidRPr="003C0875">
        <w:rPr>
          <w:rFonts w:ascii="PermianSerifTypeface" w:hAnsi="PermianSerifTypeface" w:cs="Times New Roman"/>
        </w:rPr>
        <w:t>критических</w:t>
      </w:r>
      <w:proofErr w:type="spellEnd"/>
      <w:r w:rsidR="003C0875" w:rsidRPr="003C0875">
        <w:rPr>
          <w:rFonts w:ascii="PermianSerifTypeface" w:hAnsi="PermianSerifTypeface" w:cs="Times New Roman"/>
          <w:lang w:val="ru-MD"/>
        </w:rPr>
        <w:t xml:space="preserve"> </w:t>
      </w:r>
      <w:r w:rsidR="003C0875">
        <w:rPr>
          <w:rFonts w:ascii="PermianSerifTypeface" w:hAnsi="PermianSerifTypeface" w:cs="Times New Roman"/>
          <w:lang w:val="ru-MD"/>
        </w:rPr>
        <w:t>участников</w:t>
      </w:r>
      <w:r w:rsidRPr="00644D3B">
        <w:rPr>
          <w:rFonts w:ascii="PermianSerifTypeface" w:hAnsi="PermianSerifTypeface" w:cs="Times New Roman"/>
          <w:lang w:val="ru-MD"/>
        </w:rPr>
        <w:t xml:space="preserve"> Единого центрального депозитария, любых изменениях, внесенных в его план восстановления и план обеспечения непрерывности деятельности, сценарии и результаты стресс-тестов, пороги оповещения и инструменты восстановления Единого центрального депозитария</w:t>
      </w:r>
      <w:r w:rsidR="00E603D0" w:rsidRPr="00644D3B">
        <w:rPr>
          <w:rFonts w:ascii="PermianSerifTypeface" w:hAnsi="PermianSerifTypeface" w:cs="Times New Roman"/>
          <w:lang w:val="ru-MD"/>
        </w:rPr>
        <w:t>;</w:t>
      </w:r>
    </w:p>
    <w:p w14:paraId="169F8AAA" w14:textId="58F4F2E8" w:rsidR="00CB1F2C" w:rsidRPr="00644D3B" w:rsidRDefault="00F21612"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lang w:val="ru-MD"/>
        </w:rPr>
      </w:pPr>
      <w:r w:rsidRPr="00644D3B">
        <w:rPr>
          <w:rFonts w:ascii="PermianSerifTypeface" w:hAnsi="PermianSerifTypeface" w:cs="Times New Roman"/>
          <w:lang w:val="ru-MD"/>
        </w:rPr>
        <w:t xml:space="preserve">информацию о количестве, типе и масштабе проблем </w:t>
      </w:r>
      <w:r w:rsidR="003C0875">
        <w:rPr>
          <w:rFonts w:ascii="PermianSerifTypeface" w:hAnsi="PermianSerifTypeface" w:cs="Times New Roman"/>
          <w:lang w:val="ru-MD"/>
        </w:rPr>
        <w:t>по сверке</w:t>
      </w:r>
      <w:r w:rsidRPr="00644D3B">
        <w:rPr>
          <w:rFonts w:ascii="PermianSerifTypeface" w:hAnsi="PermianSerifTypeface" w:cs="Times New Roman"/>
          <w:lang w:val="ru-MD"/>
        </w:rPr>
        <w:t>, установленных Единым центральным депозитарием, как на внутреннем уровне, так и в отношении участников, регулируемых рынков или многосторонних торговых систем</w:t>
      </w:r>
      <w:r w:rsidR="00AB6A22" w:rsidRPr="00644D3B">
        <w:rPr>
          <w:rFonts w:ascii="PermianSerifTypeface" w:hAnsi="PermianSerifTypeface" w:cs="Times New Roman"/>
          <w:lang w:val="ru-MD"/>
        </w:rPr>
        <w:t>;</w:t>
      </w:r>
    </w:p>
    <w:p w14:paraId="7491D22E" w14:textId="23EEECD6" w:rsidR="00C259CA" w:rsidRPr="00644D3B" w:rsidRDefault="00F21612" w:rsidP="00B44F58">
      <w:pPr>
        <w:pStyle w:val="ListParagraph"/>
        <w:numPr>
          <w:ilvl w:val="1"/>
          <w:numId w:val="9"/>
        </w:numPr>
        <w:tabs>
          <w:tab w:val="left" w:pos="993"/>
        </w:tabs>
        <w:spacing w:line="276" w:lineRule="auto"/>
        <w:ind w:left="0" w:firstLine="567"/>
        <w:jc w:val="both"/>
        <w:rPr>
          <w:rFonts w:ascii="PermianSerifTypeface" w:hAnsi="PermianSerifTypeface" w:cs="Times New Roman"/>
          <w:lang w:val="ru-MD"/>
        </w:rPr>
      </w:pPr>
      <w:r w:rsidRPr="00644D3B">
        <w:rPr>
          <w:rFonts w:ascii="PermianSerifTypeface" w:hAnsi="PermianSerifTypeface" w:cs="Times New Roman"/>
          <w:lang w:val="ru-MD"/>
        </w:rPr>
        <w:t>ежегодно, до 30 апреля, следующую информацию и документы, относящиеся к предыдущему отчетному периоду (период с 01.01 по 31.12 предыдущего года</w:t>
      </w:r>
      <w:r w:rsidR="001C5D90" w:rsidRPr="00644D3B">
        <w:rPr>
          <w:rFonts w:ascii="PermianSerifTypeface" w:hAnsi="PermianSerifTypeface" w:cs="Times New Roman"/>
          <w:lang w:val="ru-MD"/>
        </w:rPr>
        <w:t>)</w:t>
      </w:r>
      <w:r w:rsidR="00A2212D" w:rsidRPr="00644D3B">
        <w:rPr>
          <w:rFonts w:ascii="PermianSerifTypeface" w:hAnsi="PermianSerifTypeface" w:cs="Times New Roman"/>
          <w:lang w:val="ru-MD"/>
        </w:rPr>
        <w:t>:</w:t>
      </w:r>
    </w:p>
    <w:p w14:paraId="1E99A258" w14:textId="0E6B388B" w:rsidR="004C57FB" w:rsidRPr="00644D3B" w:rsidRDefault="00644D3B"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lang w:val="ru-MD" w:eastAsia="ro-MD"/>
        </w:rPr>
      </w:pPr>
      <w:r w:rsidRPr="00644D3B">
        <w:rPr>
          <w:rFonts w:ascii="PermianSerifTypeface" w:eastAsia="Times New Roman" w:hAnsi="PermianSerifTypeface" w:cs="Times New Roman"/>
          <w:lang w:val="ru-MD" w:eastAsia="ro-MD"/>
        </w:rPr>
        <w:t>отчет о деятельности Единого центрального депозитария, содержащий, по крайней мере, следующее</w:t>
      </w:r>
      <w:r w:rsidR="00C259CA" w:rsidRPr="00644D3B">
        <w:rPr>
          <w:rFonts w:ascii="PermianSerifTypeface" w:eastAsia="Times New Roman" w:hAnsi="PermianSerifTypeface" w:cs="Times New Roman"/>
          <w:lang w:val="ru-MD" w:eastAsia="ro-MD"/>
        </w:rPr>
        <w:t>:</w:t>
      </w:r>
      <w:r w:rsidR="005F7EBE" w:rsidRPr="00644D3B">
        <w:rPr>
          <w:rFonts w:ascii="PermianSerifTypeface" w:eastAsia="Times New Roman" w:hAnsi="PermianSerifTypeface" w:cs="Times New Roman"/>
          <w:lang w:val="ru-MD" w:eastAsia="ro-MD"/>
        </w:rPr>
        <w:t xml:space="preserve"> </w:t>
      </w:r>
      <w:r w:rsidR="00C259CA" w:rsidRPr="00644D3B">
        <w:rPr>
          <w:rFonts w:ascii="PermianSerifTypeface" w:eastAsia="Times New Roman" w:hAnsi="PermianSerifTypeface" w:cs="Times New Roman"/>
          <w:lang w:val="ru-MD" w:eastAsia="ro-MD"/>
        </w:rPr>
        <w:t xml:space="preserve"> </w:t>
      </w:r>
    </w:p>
    <w:p w14:paraId="2DF5EE12" w14:textId="6611C469" w:rsidR="00EE7D9B" w:rsidRPr="00AE58A3" w:rsidRDefault="00AE58A3"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lang w:val="ru-RU" w:eastAsia="ro-MD"/>
        </w:rPr>
      </w:pPr>
      <w:r w:rsidRPr="00AE58A3">
        <w:rPr>
          <w:rFonts w:ascii="PermianSerifTypeface" w:eastAsia="Times New Roman" w:hAnsi="PermianSerifTypeface" w:cs="Times New Roman"/>
          <w:lang w:val="ru-RU" w:eastAsia="ro-MD"/>
        </w:rPr>
        <w:t>информацию о внутренних контролях, аудитах, проведенных Единым центральным депозитарием, случаях выявления конфликтов интересов и способах их урегулирования</w:t>
      </w:r>
      <w:r w:rsidR="00C259CA" w:rsidRPr="00AE58A3">
        <w:rPr>
          <w:rFonts w:ascii="PermianSerifTypeface" w:eastAsia="Times New Roman" w:hAnsi="PermianSerifTypeface" w:cs="Times New Roman"/>
          <w:lang w:val="ru-RU" w:eastAsia="ro-MD"/>
        </w:rPr>
        <w:t xml:space="preserve">; </w:t>
      </w:r>
    </w:p>
    <w:p w14:paraId="456E00C1" w14:textId="48179F46" w:rsidR="00EE7D9B" w:rsidRPr="008A249A" w:rsidRDefault="00EF7702"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lang w:eastAsia="ro-MD"/>
        </w:rPr>
      </w:pPr>
      <w:r w:rsidRPr="00EF7702">
        <w:rPr>
          <w:rFonts w:ascii="PermianSerifTypeface" w:hAnsi="PermianSerifTypeface" w:cs="Times New Roman"/>
          <w:color w:val="000000"/>
          <w:lang w:val="pt-PT"/>
        </w:rPr>
        <w:t xml:space="preserve">система управления рисками с указанием политики управления рисками, анализа воздействия деятельности, пределов допустимого риска, процедур и мер по устранению рисков, </w:t>
      </w:r>
      <w:r w:rsidR="003C0875">
        <w:rPr>
          <w:rFonts w:ascii="PermianSerifTypeface" w:hAnsi="PermianSerifTypeface" w:cs="Times New Roman"/>
          <w:color w:val="000000"/>
          <w:lang w:val="ru-RU"/>
        </w:rPr>
        <w:t>регистр</w:t>
      </w:r>
      <w:r w:rsidR="003C0875" w:rsidRPr="00EF7702">
        <w:rPr>
          <w:rFonts w:ascii="PermianSerifTypeface" w:hAnsi="PermianSerifTypeface" w:cs="Times New Roman"/>
          <w:color w:val="000000"/>
          <w:lang w:val="pt-PT"/>
        </w:rPr>
        <w:t xml:space="preserve"> </w:t>
      </w:r>
      <w:r w:rsidRPr="00EF7702">
        <w:rPr>
          <w:rFonts w:ascii="PermianSerifTypeface" w:hAnsi="PermianSerifTypeface" w:cs="Times New Roman"/>
          <w:color w:val="000000"/>
          <w:lang w:val="pt-PT"/>
        </w:rPr>
        <w:t>рисков</w:t>
      </w:r>
      <w:r w:rsidR="00C259CA" w:rsidRPr="008A249A">
        <w:rPr>
          <w:rFonts w:ascii="PermianSerifTypeface" w:eastAsia="Times New Roman" w:hAnsi="PermianSerifTypeface" w:cs="Times New Roman"/>
          <w:lang w:eastAsia="ro-MD"/>
        </w:rPr>
        <w:t>;</w:t>
      </w:r>
      <w:r w:rsidR="005F7EBE" w:rsidRPr="008A249A">
        <w:rPr>
          <w:rFonts w:ascii="PermianSerifTypeface" w:eastAsia="Times New Roman" w:hAnsi="PermianSerifTypeface" w:cs="Times New Roman"/>
          <w:lang w:eastAsia="ro-MD"/>
        </w:rPr>
        <w:t xml:space="preserve"> </w:t>
      </w:r>
    </w:p>
    <w:p w14:paraId="673880B1" w14:textId="4FFE3A9A" w:rsidR="00EE7D9B" w:rsidRPr="00E84658" w:rsidRDefault="00E84658"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lang w:val="ru-RU" w:eastAsia="ro-MD"/>
        </w:rPr>
      </w:pPr>
      <w:r w:rsidRPr="00E84658">
        <w:rPr>
          <w:rFonts w:ascii="PermianSerifTypeface" w:eastAsia="Times New Roman" w:hAnsi="PermianSerifTypeface" w:cs="Times New Roman"/>
          <w:color w:val="000000" w:themeColor="text1"/>
          <w:lang w:val="ru-RU" w:eastAsia="ro-MD"/>
        </w:rPr>
        <w:t>субъект, которому были переданы на аутсорсинг деятельности или услуги единого центрального депозитария, или субъекты инфраструктуры рынка капитала, с которыми он связан</w:t>
      </w:r>
      <w:r w:rsidR="003C646F" w:rsidRPr="00E84658">
        <w:rPr>
          <w:rFonts w:ascii="PermianSerifTypeface" w:eastAsia="Times New Roman" w:hAnsi="PermianSerifTypeface" w:cs="Times New Roman"/>
          <w:lang w:val="ru-RU" w:eastAsia="ro-MD"/>
        </w:rPr>
        <w:t>;</w:t>
      </w:r>
    </w:p>
    <w:p w14:paraId="5D9F0CC7" w14:textId="4D4616F9" w:rsidR="00EE7D9B" w:rsidRPr="00E84658" w:rsidRDefault="00CD29B0"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lang w:val="ru-RU" w:eastAsia="ro-MD"/>
        </w:rPr>
      </w:pPr>
      <w:proofErr w:type="spellStart"/>
      <w:r w:rsidRPr="00CD29B0">
        <w:rPr>
          <w:rFonts w:ascii="PermianSerifTypeface" w:eastAsia="Times New Roman" w:hAnsi="PermianSerifTypeface" w:cs="Times New Roman"/>
          <w:lang w:eastAsia="ro-MD"/>
        </w:rPr>
        <w:t>сведения</w:t>
      </w:r>
      <w:proofErr w:type="spellEnd"/>
      <w:r w:rsidRPr="00CD29B0">
        <w:rPr>
          <w:rFonts w:ascii="PermianSerifTypeface" w:eastAsia="Times New Roman" w:hAnsi="PermianSerifTypeface" w:cs="Times New Roman"/>
          <w:lang w:eastAsia="ro-MD"/>
        </w:rPr>
        <w:t> </w:t>
      </w:r>
      <w:r w:rsidRPr="00CD29B0" w:rsidDel="00CD29B0">
        <w:rPr>
          <w:rFonts w:ascii="PermianSerifTypeface" w:eastAsia="Times New Roman" w:hAnsi="PermianSerifTypeface" w:cs="Times New Roman"/>
          <w:lang w:val="ru-RU" w:eastAsia="ro-MD"/>
        </w:rPr>
        <w:t xml:space="preserve"> </w:t>
      </w:r>
      <w:r w:rsidR="00E84658" w:rsidRPr="00E84658">
        <w:rPr>
          <w:rFonts w:ascii="PermianSerifTypeface" w:eastAsia="Times New Roman" w:hAnsi="PermianSerifTypeface" w:cs="Times New Roman"/>
          <w:lang w:val="ru-RU" w:eastAsia="ro-MD"/>
        </w:rPr>
        <w:t>о жалобах, полученных Единым центральным депозитарием</w:t>
      </w:r>
      <w:r w:rsidR="003C646F" w:rsidRPr="00E84658">
        <w:rPr>
          <w:rFonts w:ascii="PermianSerifTypeface" w:eastAsia="Times New Roman" w:hAnsi="PermianSerifTypeface" w:cs="Times New Roman"/>
          <w:lang w:val="ru-RU" w:eastAsia="ro-MD"/>
        </w:rPr>
        <w:t>;</w:t>
      </w:r>
    </w:p>
    <w:p w14:paraId="372C68B2" w14:textId="59F456AA" w:rsidR="004C57FB" w:rsidRPr="00E84658" w:rsidRDefault="00E84658"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lang w:val="ru-RU" w:eastAsia="ro-MD"/>
        </w:rPr>
      </w:pPr>
      <w:r w:rsidRPr="00E84658">
        <w:rPr>
          <w:rFonts w:ascii="PermianSerifTypeface" w:eastAsia="Times New Roman" w:hAnsi="PermianSerifTypeface" w:cs="Times New Roman"/>
          <w:lang w:val="ru-RU" w:eastAsia="ro-MD"/>
        </w:rPr>
        <w:lastRenderedPageBreak/>
        <w:t>информация о гражданских, административных или любых других судебных или внесудебных процедурах, в которых участвует Единый центральный депозитарий</w:t>
      </w:r>
      <w:r w:rsidR="003C646F" w:rsidRPr="00E84658">
        <w:rPr>
          <w:rFonts w:ascii="PermianSerifTypeface" w:eastAsia="Times New Roman" w:hAnsi="PermianSerifTypeface" w:cs="Times New Roman"/>
          <w:color w:val="000000" w:themeColor="text1"/>
          <w:lang w:val="ru-RU" w:eastAsia="ro-MD"/>
        </w:rPr>
        <w:t>;</w:t>
      </w:r>
    </w:p>
    <w:p w14:paraId="7870F8BB" w14:textId="1ABD5EDB" w:rsidR="00EE7D9B" w:rsidRPr="003E2DE7" w:rsidRDefault="00E84658"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lang w:val="ru-RU" w:eastAsia="ro-MD"/>
        </w:rPr>
      </w:pPr>
      <w:r w:rsidRPr="003E2DE7">
        <w:rPr>
          <w:rFonts w:ascii="PermianSerifTypeface" w:eastAsia="Times New Roman" w:hAnsi="PermianSerifTypeface" w:cs="Times New Roman"/>
          <w:color w:val="000000" w:themeColor="text1"/>
          <w:lang w:val="ru-RU" w:eastAsia="ro-MD"/>
        </w:rPr>
        <w:t>аудированная финансовая отчетность Единого центрального депозитария</w:t>
      </w:r>
      <w:r w:rsidR="00C259CA" w:rsidRPr="003E2DE7">
        <w:rPr>
          <w:rFonts w:ascii="PermianSerifTypeface" w:eastAsia="Times New Roman" w:hAnsi="PermianSerifTypeface" w:cs="Times New Roman"/>
          <w:color w:val="000000" w:themeColor="text1"/>
          <w:lang w:val="ru-RU" w:eastAsia="ro-MD"/>
        </w:rPr>
        <w:t>;</w:t>
      </w:r>
    </w:p>
    <w:p w14:paraId="4CED57B5" w14:textId="316F6186" w:rsidR="00EE7D9B" w:rsidRPr="003E2DE7" w:rsidRDefault="00E84658"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lang w:val="ru-RU" w:eastAsia="ro-MD"/>
        </w:rPr>
      </w:pPr>
      <w:r w:rsidRPr="003E2DE7">
        <w:rPr>
          <w:rFonts w:ascii="PermianSerifTypeface" w:hAnsi="PermianSerifTypeface" w:cs="Times New Roman"/>
          <w:lang w:val="ru-RU"/>
        </w:rPr>
        <w:t>сценарии и результаты стресс-тестов на непрерывность деятельности или аналогичных упражнений</w:t>
      </w:r>
      <w:r w:rsidR="00E603D0" w:rsidRPr="003E2DE7">
        <w:rPr>
          <w:rFonts w:ascii="PermianSerifTypeface" w:hAnsi="PermianSerifTypeface" w:cs="Times New Roman"/>
          <w:lang w:val="ru-RU"/>
        </w:rPr>
        <w:t>;</w:t>
      </w:r>
    </w:p>
    <w:p w14:paraId="2EF6C517" w14:textId="2BDD7FE0" w:rsidR="00EE7D9B" w:rsidRPr="003E2DE7" w:rsidRDefault="00460673"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lang w:val="ru-RU" w:eastAsia="ro-MD"/>
        </w:rPr>
      </w:pPr>
      <w:r w:rsidRPr="003E2DE7">
        <w:rPr>
          <w:rFonts w:ascii="PermianSerifTypeface" w:hAnsi="PermianSerifTypeface" w:cs="Times New Roman"/>
          <w:lang w:val="ru-RU"/>
        </w:rPr>
        <w:t>отчет о любых операционных изменениях, которые влияют на деятельность или связи Единого центрального депозитария</w:t>
      </w:r>
      <w:r w:rsidR="00E603D0" w:rsidRPr="003E2DE7">
        <w:rPr>
          <w:rFonts w:ascii="PermianSerifTypeface" w:hAnsi="PermianSerifTypeface" w:cs="Times New Roman"/>
          <w:lang w:val="ru-RU"/>
        </w:rPr>
        <w:t xml:space="preserve">; </w:t>
      </w:r>
    </w:p>
    <w:p w14:paraId="718A3C5B" w14:textId="3E5263A5" w:rsidR="00EE7D9B" w:rsidRPr="003E2DE7" w:rsidRDefault="00F76ADF"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lang w:val="ru-RU" w:eastAsia="ro-MD"/>
        </w:rPr>
      </w:pPr>
      <w:r w:rsidRPr="003E2DE7">
        <w:rPr>
          <w:rFonts w:ascii="PermianSerifTypeface" w:eastAsia="Times New Roman" w:hAnsi="PermianSerifTypeface" w:cs="Times New Roman"/>
          <w:color w:val="000000" w:themeColor="text1"/>
          <w:lang w:val="ru-RU" w:eastAsia="ro-MD"/>
        </w:rPr>
        <w:t>общая стратегия деятельности Единого центрального депозитария на период не менее трех лет с момента последнего рассмотрения, оценки и утверждения Единым центральным депозитарием и подробный бизнес-план по услугам, предоставляемым Единым центральным депозитарием, на период не менее одного года с момента последнего рассмотрения и оценки Единым центральным депозитарием</w:t>
      </w:r>
      <w:r w:rsidR="00AB6A22" w:rsidRPr="003E2DE7">
        <w:rPr>
          <w:rFonts w:ascii="PermianSerifTypeface" w:eastAsia="Times New Roman" w:hAnsi="PermianSerifTypeface" w:cs="Times New Roman"/>
          <w:color w:val="000000" w:themeColor="text1"/>
          <w:lang w:val="ru-RU" w:eastAsia="ro-MD"/>
        </w:rPr>
        <w:t>;</w:t>
      </w:r>
    </w:p>
    <w:p w14:paraId="436D76B0" w14:textId="3B0BE15B" w:rsidR="00A2212D" w:rsidRPr="003E2DE7" w:rsidRDefault="00F76ADF"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lang w:val="ru-RU" w:eastAsia="ro-MD"/>
        </w:rPr>
      </w:pPr>
      <w:r w:rsidRPr="003E2DE7">
        <w:rPr>
          <w:rFonts w:ascii="PermianSerifTypeface" w:eastAsia="Times New Roman" w:hAnsi="PermianSerifTypeface" w:cs="Times New Roman"/>
          <w:color w:val="000000" w:themeColor="text1"/>
          <w:lang w:val="ru-RU" w:eastAsia="ro-MD"/>
        </w:rPr>
        <w:t>информация о соглашениях (контрактах), заключенных Единым центральным депозитарием, стратегиях, процессах и информационных системах, внедренных им</w:t>
      </w:r>
      <w:r w:rsidR="00A2212D" w:rsidRPr="003E2DE7">
        <w:rPr>
          <w:rFonts w:ascii="PermianSerifTypeface" w:eastAsia="Times New Roman" w:hAnsi="PermianSerifTypeface" w:cs="Times New Roman"/>
          <w:color w:val="000000" w:themeColor="text1"/>
          <w:lang w:val="ru-RU" w:eastAsia="ro-MD"/>
        </w:rPr>
        <w:t>;</w:t>
      </w:r>
    </w:p>
    <w:p w14:paraId="3EEC1CD4" w14:textId="14EC206E" w:rsidR="00DF104D" w:rsidRPr="003E2DE7" w:rsidRDefault="00CF48D0" w:rsidP="00B44F58">
      <w:pPr>
        <w:tabs>
          <w:tab w:val="left" w:pos="993"/>
        </w:tabs>
        <w:spacing w:after="0" w:line="276" w:lineRule="auto"/>
        <w:ind w:firstLine="567"/>
        <w:jc w:val="both"/>
        <w:rPr>
          <w:rFonts w:ascii="PermianSerifTypeface" w:eastAsia="Times New Roman" w:hAnsi="PermianSerifTypeface" w:cs="Times New Roman"/>
          <w:color w:val="000000" w:themeColor="text1"/>
          <w:lang w:val="ru-RU" w:eastAsia="ro-MD"/>
        </w:rPr>
      </w:pPr>
      <w:r w:rsidRPr="003E2DE7">
        <w:rPr>
          <w:rFonts w:ascii="PermianSerifTypeface" w:hAnsi="PermianSerifTypeface" w:cs="Times New Roman"/>
          <w:b/>
          <w:bCs/>
          <w:lang w:val="ru-RU"/>
        </w:rPr>
        <w:t>8</w:t>
      </w:r>
      <w:r w:rsidR="00A2212D" w:rsidRPr="003E2DE7">
        <w:rPr>
          <w:rFonts w:ascii="PermianSerifTypeface" w:hAnsi="PermianSerifTypeface" w:cs="Times New Roman"/>
          <w:b/>
          <w:bCs/>
          <w:lang w:val="ru-RU"/>
        </w:rPr>
        <w:t xml:space="preserve">.3. </w:t>
      </w:r>
      <w:r w:rsidR="003E2DE7" w:rsidRPr="003E2DE7">
        <w:rPr>
          <w:rFonts w:ascii="PermianSerifTypeface" w:hAnsi="PermianSerifTypeface" w:cs="Times New Roman"/>
          <w:lang w:val="ru-RU"/>
        </w:rPr>
        <w:t>отчет об операционных инцидентах, которые повлияли на надлежащее предоставление любых основных услуг, меры, принятые для их устранения, а также их результаты, представляются НБМ в соответствии с требованиями, предусмотренными в п. 209. 1 Регл</w:t>
      </w:r>
      <w:r w:rsidR="003E2DE7">
        <w:rPr>
          <w:rFonts w:ascii="PermianSerifTypeface" w:hAnsi="PermianSerifTypeface" w:cs="Times New Roman"/>
          <w:lang w:val="ru-RU"/>
        </w:rPr>
        <w:t>ам</w:t>
      </w:r>
      <w:r w:rsidR="003E2DE7" w:rsidRPr="003E2DE7">
        <w:rPr>
          <w:rFonts w:ascii="PermianSerifTypeface" w:hAnsi="PermianSerifTypeface" w:cs="Times New Roman"/>
          <w:lang w:val="ru-RU"/>
        </w:rPr>
        <w:t xml:space="preserve">ента по мониторингу инфраструктур финансового рынка, платежных схем, механизмов и инструментов № </w:t>
      </w:r>
      <w:r w:rsidR="00473AFD" w:rsidRPr="003E2DE7">
        <w:rPr>
          <w:rFonts w:ascii="PermianSerifTypeface" w:eastAsia="Times New Roman" w:hAnsi="PermianSerifTypeface" w:cs="Times New Roman"/>
          <w:color w:val="000000" w:themeColor="text1"/>
          <w:lang w:val="ru-RU" w:eastAsia="ro-MD"/>
        </w:rPr>
        <w:t>289/2024</w:t>
      </w:r>
      <w:r w:rsidR="00FC656B" w:rsidRPr="003E2DE7">
        <w:rPr>
          <w:rFonts w:ascii="PermianSerifTypeface" w:eastAsia="Times New Roman" w:hAnsi="PermianSerifTypeface" w:cs="Times New Roman"/>
          <w:color w:val="000000" w:themeColor="text1"/>
          <w:lang w:val="ru-RU" w:eastAsia="ro-MD"/>
        </w:rPr>
        <w:t>.</w:t>
      </w:r>
    </w:p>
    <w:p w14:paraId="5BDA440E" w14:textId="7DB9316B" w:rsidR="003D600B" w:rsidRPr="008A249A" w:rsidRDefault="003E2DE7" w:rsidP="00D777E4">
      <w:pPr>
        <w:tabs>
          <w:tab w:val="left" w:pos="1134"/>
        </w:tabs>
        <w:spacing w:after="0" w:line="276" w:lineRule="auto"/>
        <w:jc w:val="center"/>
        <w:rPr>
          <w:rFonts w:ascii="PermianSerifTypeface" w:hAnsi="PermianSerifTypeface" w:cs="Times New Roman"/>
          <w:b/>
          <w:lang w:val="ro-RO"/>
        </w:rPr>
      </w:pPr>
      <w:r>
        <w:rPr>
          <w:rFonts w:ascii="PermianSerifTypeface" w:hAnsi="PermianSerifTypeface" w:cs="Times New Roman"/>
          <w:b/>
          <w:lang w:val="ru-RU"/>
        </w:rPr>
        <w:t xml:space="preserve">Часть </w:t>
      </w:r>
      <w:r w:rsidR="0021039E" w:rsidRPr="008A249A">
        <w:rPr>
          <w:rFonts w:ascii="PermianSerifTypeface" w:hAnsi="PermianSerifTypeface" w:cs="Times New Roman"/>
          <w:b/>
          <w:lang w:val="ro-RO"/>
        </w:rPr>
        <w:t>3</w:t>
      </w:r>
    </w:p>
    <w:p w14:paraId="748A017F" w14:textId="731C3E33" w:rsidR="00A635DC" w:rsidRPr="00F66322" w:rsidRDefault="009320B4" w:rsidP="00D777E4">
      <w:pPr>
        <w:tabs>
          <w:tab w:val="left" w:pos="1134"/>
        </w:tabs>
        <w:spacing w:after="0" w:line="276" w:lineRule="auto"/>
        <w:jc w:val="center"/>
        <w:rPr>
          <w:rFonts w:ascii="PermianSerifTypeface" w:hAnsi="PermianSerifTypeface" w:cs="Times New Roman"/>
          <w:b/>
          <w:lang w:val="ru-MD"/>
        </w:rPr>
      </w:pPr>
      <w:r w:rsidRPr="00F66322">
        <w:rPr>
          <w:rFonts w:ascii="PermianSerifTypeface" w:hAnsi="PermianSerifTypeface" w:cs="Times New Roman"/>
          <w:b/>
          <w:lang w:val="ru-MD"/>
        </w:rPr>
        <w:t xml:space="preserve">ПРОВЕДЕНИЕ КОНТРОЛЯ </w:t>
      </w:r>
      <w:r w:rsidR="00A635DC" w:rsidRPr="00F66322">
        <w:rPr>
          <w:rFonts w:ascii="PermianSerifTypeface" w:hAnsi="PermianSerifTypeface" w:cs="Times New Roman"/>
          <w:b/>
          <w:lang w:val="ru-MD"/>
        </w:rPr>
        <w:t xml:space="preserve"> </w:t>
      </w:r>
    </w:p>
    <w:p w14:paraId="28D7A528" w14:textId="37293428" w:rsidR="00554FE7" w:rsidRPr="00F66322" w:rsidRDefault="00554FE7" w:rsidP="00554FE7">
      <w:pPr>
        <w:tabs>
          <w:tab w:val="left" w:pos="993"/>
        </w:tabs>
        <w:spacing w:after="0" w:line="276" w:lineRule="auto"/>
        <w:ind w:firstLine="567"/>
        <w:jc w:val="both"/>
        <w:rPr>
          <w:rFonts w:ascii="PermianSerifTypeface" w:hAnsi="PermianSerifTypeface" w:cs="Times New Roman"/>
          <w:lang w:val="ru-MD"/>
        </w:rPr>
      </w:pPr>
      <w:r w:rsidRPr="00F66322">
        <w:rPr>
          <w:rFonts w:ascii="PermianSerifTypeface" w:hAnsi="PermianSerifTypeface" w:cs="Times New Roman"/>
          <w:b/>
          <w:bCs/>
          <w:lang w:val="ru-MD"/>
        </w:rPr>
        <w:t>9.</w:t>
      </w:r>
      <w:r w:rsidRPr="00F66322">
        <w:rPr>
          <w:rFonts w:ascii="PermianSerifTypeface" w:hAnsi="PermianSerifTypeface" w:cs="Times New Roman"/>
          <w:lang w:val="ru-MD"/>
        </w:rPr>
        <w:t xml:space="preserve"> </w:t>
      </w:r>
      <w:r w:rsidR="00C26A5F" w:rsidRPr="00F66322">
        <w:rPr>
          <w:rFonts w:ascii="PermianSerifTypeface" w:eastAsia="Times New Roman" w:hAnsi="PermianSerifTypeface" w:cs="Times New Roman"/>
          <w:color w:val="000000" w:themeColor="text1"/>
          <w:lang w:val="ru-MD" w:eastAsia="ro-MD"/>
        </w:rPr>
        <w:t>При осуществлении контрольных функций Единого центрального депозитария в соответствии с положениями части (2) ст. 23 Закона № 234/2016</w:t>
      </w:r>
      <w:r w:rsidR="002964C2">
        <w:rPr>
          <w:rFonts w:ascii="PermianSerifTypeface" w:eastAsia="Times New Roman" w:hAnsi="PermianSerifTypeface" w:cs="Times New Roman"/>
          <w:color w:val="000000" w:themeColor="text1"/>
          <w:lang w:val="ru-MD" w:eastAsia="ro-MD"/>
        </w:rPr>
        <w:t>,</w:t>
      </w:r>
      <w:r w:rsidR="00C26A5F" w:rsidRPr="00F66322">
        <w:rPr>
          <w:rFonts w:ascii="PermianSerifTypeface" w:eastAsia="Times New Roman" w:hAnsi="PermianSerifTypeface" w:cs="Times New Roman"/>
          <w:color w:val="000000" w:themeColor="text1"/>
          <w:lang w:val="ru-MD" w:eastAsia="ro-MD"/>
        </w:rPr>
        <w:t xml:space="preserve"> НБМ может проводить проверки</w:t>
      </w:r>
      <w:r w:rsidRPr="00F66322">
        <w:rPr>
          <w:rFonts w:ascii="PermianSerifTypeface" w:eastAsia="Times New Roman" w:hAnsi="PermianSerifTypeface" w:cs="Times New Roman"/>
          <w:color w:val="000000" w:themeColor="text1"/>
          <w:lang w:val="ru-MD" w:eastAsia="ro-MD"/>
        </w:rPr>
        <w:t>:</w:t>
      </w:r>
    </w:p>
    <w:p w14:paraId="73E7B609" w14:textId="367A497B" w:rsidR="00554FE7" w:rsidRPr="00F66322" w:rsidRDefault="00C26A5F" w:rsidP="00554FE7">
      <w:pPr>
        <w:pStyle w:val="ListParagraph"/>
        <w:numPr>
          <w:ilvl w:val="0"/>
          <w:numId w:val="3"/>
        </w:numPr>
        <w:tabs>
          <w:tab w:val="left" w:pos="993"/>
        </w:tabs>
        <w:spacing w:after="0" w:line="276" w:lineRule="auto"/>
        <w:ind w:left="0" w:firstLine="567"/>
        <w:contextualSpacing w:val="0"/>
        <w:jc w:val="both"/>
        <w:rPr>
          <w:rFonts w:ascii="PermianSerifTypeface" w:hAnsi="PermianSerifTypeface" w:cs="Times New Roman"/>
          <w:lang w:val="ru-MD"/>
        </w:rPr>
      </w:pPr>
      <w:r w:rsidRPr="00F66322">
        <w:rPr>
          <w:rFonts w:ascii="PermianSerifTypeface" w:hAnsi="PermianSerifTypeface" w:cs="Times New Roman"/>
          <w:lang w:val="ru-MD"/>
        </w:rPr>
        <w:t>в зависимости от цели проверки</w:t>
      </w:r>
      <w:r w:rsidR="00554FE7" w:rsidRPr="00F66322">
        <w:rPr>
          <w:rFonts w:ascii="PermianSerifTypeface" w:hAnsi="PermianSerifTypeface" w:cs="Times New Roman"/>
          <w:lang w:val="ru-MD"/>
        </w:rPr>
        <w:t>:</w:t>
      </w:r>
    </w:p>
    <w:p w14:paraId="1B3F748D" w14:textId="53E3CAB3" w:rsidR="00554FE7" w:rsidRPr="00F66322" w:rsidRDefault="00C26A5F" w:rsidP="00554FE7">
      <w:pPr>
        <w:pStyle w:val="ListParagraph"/>
        <w:numPr>
          <w:ilvl w:val="2"/>
          <w:numId w:val="8"/>
        </w:numPr>
        <w:tabs>
          <w:tab w:val="left" w:pos="993"/>
          <w:tab w:val="left" w:pos="1134"/>
        </w:tabs>
        <w:spacing w:after="0" w:line="276" w:lineRule="auto"/>
        <w:ind w:left="0" w:firstLine="567"/>
        <w:jc w:val="both"/>
        <w:rPr>
          <w:rFonts w:ascii="PermianSerifTypeface" w:hAnsi="PermianSerifTypeface" w:cs="Times New Roman"/>
          <w:lang w:val="ru-MD"/>
        </w:rPr>
      </w:pPr>
      <w:r w:rsidRPr="00F66322">
        <w:rPr>
          <w:rFonts w:ascii="PermianSerifTypeface" w:hAnsi="PermianSerifTypeface" w:cs="Times New Roman"/>
          <w:lang w:val="ru-MD"/>
        </w:rPr>
        <w:t>комплексный контроль – Единый центральный депозитарий подлежит полной проверке в пределах полномочий НБМ</w:t>
      </w:r>
      <w:r w:rsidR="00554FE7" w:rsidRPr="00F66322">
        <w:rPr>
          <w:rFonts w:ascii="PermianSerifTypeface" w:hAnsi="PermianSerifTypeface" w:cs="Times New Roman"/>
          <w:lang w:val="ru-MD"/>
        </w:rPr>
        <w:t>;</w:t>
      </w:r>
    </w:p>
    <w:p w14:paraId="6C6713AC" w14:textId="04760FD9" w:rsidR="00554FE7" w:rsidRPr="00F66322" w:rsidRDefault="00B94AAE" w:rsidP="00554FE7">
      <w:pPr>
        <w:pStyle w:val="ListParagraph"/>
        <w:numPr>
          <w:ilvl w:val="2"/>
          <w:numId w:val="8"/>
        </w:numPr>
        <w:tabs>
          <w:tab w:val="left" w:pos="993"/>
          <w:tab w:val="left" w:pos="1134"/>
        </w:tabs>
        <w:spacing w:after="0" w:line="276" w:lineRule="auto"/>
        <w:ind w:left="0" w:firstLine="567"/>
        <w:jc w:val="both"/>
        <w:rPr>
          <w:rFonts w:ascii="PermianSerifTypeface" w:hAnsi="PermianSerifTypeface" w:cs="Times New Roman"/>
          <w:lang w:val="ru-MD"/>
        </w:rPr>
      </w:pPr>
      <w:r w:rsidRPr="00F66322">
        <w:rPr>
          <w:rFonts w:ascii="PermianSerifTypeface" w:hAnsi="PermianSerifTypeface" w:cs="Times New Roman"/>
          <w:lang w:val="ru-MD"/>
        </w:rPr>
        <w:t>тематический контроль – Единый центральный депозитарий подвергается проверке в определенной области или областях деятельности и/или проверяется устранение нарушений, в отношении которых были предписаны меры по исправлению и/или применены санкции со стороны НБМ, по результатам ранее проведенного контроля</w:t>
      </w:r>
      <w:r w:rsidR="00554FE7" w:rsidRPr="00F66322">
        <w:rPr>
          <w:rFonts w:ascii="PermianSerifTypeface" w:hAnsi="PermianSerifTypeface" w:cs="Times New Roman"/>
          <w:lang w:val="ru-MD"/>
        </w:rPr>
        <w:t>;</w:t>
      </w:r>
    </w:p>
    <w:p w14:paraId="496A8E24" w14:textId="49DB9433" w:rsidR="00554FE7" w:rsidRPr="00F66322" w:rsidRDefault="00B94AAE" w:rsidP="00554FE7">
      <w:pPr>
        <w:pStyle w:val="ListParagraph"/>
        <w:numPr>
          <w:ilvl w:val="0"/>
          <w:numId w:val="3"/>
        </w:numPr>
        <w:tabs>
          <w:tab w:val="left" w:pos="993"/>
        </w:tabs>
        <w:spacing w:after="0" w:line="276" w:lineRule="auto"/>
        <w:ind w:left="0" w:firstLine="567"/>
        <w:contextualSpacing w:val="0"/>
        <w:jc w:val="both"/>
        <w:rPr>
          <w:rFonts w:ascii="PermianSerifTypeface" w:hAnsi="PermianSerifTypeface" w:cs="Times New Roman"/>
          <w:lang w:val="ru-MD"/>
        </w:rPr>
      </w:pPr>
      <w:r w:rsidRPr="00F66322">
        <w:rPr>
          <w:rFonts w:ascii="PermianSerifTypeface" w:hAnsi="PermianSerifTypeface" w:cs="Times New Roman"/>
          <w:lang w:val="ru-MD"/>
        </w:rPr>
        <w:t>в зависимости от способа проведения</w:t>
      </w:r>
      <w:r w:rsidR="00554FE7" w:rsidRPr="00F66322">
        <w:rPr>
          <w:rFonts w:ascii="PermianSerifTypeface" w:hAnsi="PermianSerifTypeface" w:cs="Times New Roman"/>
          <w:lang w:val="ru-MD"/>
        </w:rPr>
        <w:t>:</w:t>
      </w:r>
    </w:p>
    <w:p w14:paraId="17DBE135" w14:textId="39A9DA3D" w:rsidR="00554FE7" w:rsidRPr="00F66322" w:rsidRDefault="00B94AAE" w:rsidP="00554FE7">
      <w:pPr>
        <w:pStyle w:val="ListParagraph"/>
        <w:numPr>
          <w:ilvl w:val="2"/>
          <w:numId w:val="16"/>
        </w:numPr>
        <w:tabs>
          <w:tab w:val="left" w:pos="993"/>
          <w:tab w:val="left" w:pos="1134"/>
          <w:tab w:val="left" w:pos="1560"/>
        </w:tabs>
        <w:spacing w:after="0" w:line="276" w:lineRule="auto"/>
        <w:ind w:left="0" w:firstLine="567"/>
        <w:contextualSpacing w:val="0"/>
        <w:jc w:val="both"/>
        <w:rPr>
          <w:rFonts w:ascii="PermianSerifTypeface" w:hAnsi="PermianSerifTypeface" w:cs="Times New Roman"/>
          <w:lang w:val="ru-MD"/>
        </w:rPr>
      </w:pPr>
      <w:r w:rsidRPr="00F66322">
        <w:rPr>
          <w:rFonts w:ascii="PermianSerifTypeface" w:hAnsi="PermianSerifTypeface" w:cs="Times New Roman"/>
          <w:lang w:val="ru-MD"/>
        </w:rPr>
        <w:t>плановый контроль – проводится на основании плана контроля, утвержденного НБМ</w:t>
      </w:r>
      <w:r w:rsidR="00554FE7" w:rsidRPr="00F66322">
        <w:rPr>
          <w:rFonts w:ascii="PermianSerifTypeface" w:hAnsi="PermianSerifTypeface" w:cs="Times New Roman"/>
          <w:lang w:val="ru-MD"/>
        </w:rPr>
        <w:t>;</w:t>
      </w:r>
    </w:p>
    <w:p w14:paraId="695B77D5" w14:textId="41A4EADC" w:rsidR="00554FE7" w:rsidRPr="00F66322" w:rsidRDefault="002964C2" w:rsidP="00554FE7">
      <w:pPr>
        <w:pStyle w:val="ListParagraph"/>
        <w:numPr>
          <w:ilvl w:val="2"/>
          <w:numId w:val="16"/>
        </w:numPr>
        <w:tabs>
          <w:tab w:val="left" w:pos="993"/>
          <w:tab w:val="left" w:pos="1134"/>
          <w:tab w:val="left" w:pos="1560"/>
        </w:tabs>
        <w:spacing w:after="0" w:line="276" w:lineRule="auto"/>
        <w:ind w:left="0" w:firstLine="567"/>
        <w:contextualSpacing w:val="0"/>
        <w:jc w:val="both"/>
        <w:rPr>
          <w:rFonts w:ascii="PermianSerifTypeface" w:hAnsi="PermianSerifTypeface" w:cs="Times New Roman"/>
          <w:lang w:val="ru-MD"/>
        </w:rPr>
      </w:pPr>
      <w:r w:rsidRPr="00F66322">
        <w:rPr>
          <w:rFonts w:ascii="PermianSerifTypeface" w:hAnsi="PermianSerifTypeface" w:cs="Times New Roman"/>
          <w:lang w:val="ru-MD"/>
        </w:rPr>
        <w:t>вне</w:t>
      </w:r>
      <w:r>
        <w:rPr>
          <w:rFonts w:ascii="PermianSerifTypeface" w:hAnsi="PermianSerifTypeface" w:cs="Times New Roman"/>
          <w:lang w:val="ru-MD"/>
        </w:rPr>
        <w:t>плановый</w:t>
      </w:r>
      <w:r w:rsidRPr="00F66322">
        <w:rPr>
          <w:rFonts w:ascii="PermianSerifTypeface" w:hAnsi="PermianSerifTypeface" w:cs="Times New Roman"/>
          <w:lang w:val="ru-MD"/>
        </w:rPr>
        <w:t xml:space="preserve"> </w:t>
      </w:r>
      <w:r w:rsidR="00F66322" w:rsidRPr="00F66322">
        <w:rPr>
          <w:rFonts w:ascii="PermianSerifTypeface" w:hAnsi="PermianSerifTypeface" w:cs="Times New Roman"/>
          <w:lang w:val="ru-MD"/>
        </w:rPr>
        <w:t>контроль – не предусмотрен в плане контроля НБМ, может быть инициирован в ответ на событие или инцидент, который может повлиять на деятельность материальной важности Единого центрального депозитария</w:t>
      </w:r>
      <w:r w:rsidR="00554FE7" w:rsidRPr="00F66322">
        <w:rPr>
          <w:rFonts w:ascii="PermianSerifTypeface" w:hAnsi="PermianSerifTypeface" w:cs="Times New Roman"/>
          <w:lang w:val="ru-MD"/>
        </w:rPr>
        <w:t>.</w:t>
      </w:r>
    </w:p>
    <w:p w14:paraId="75110E74" w14:textId="30A6A845" w:rsidR="00554FE7" w:rsidRPr="001E283C" w:rsidRDefault="001E283C" w:rsidP="00554FE7">
      <w:pPr>
        <w:pStyle w:val="ListParagraph"/>
        <w:numPr>
          <w:ilvl w:val="0"/>
          <w:numId w:val="16"/>
        </w:numPr>
        <w:tabs>
          <w:tab w:val="left" w:pos="993"/>
        </w:tabs>
        <w:spacing w:line="276" w:lineRule="auto"/>
        <w:ind w:left="0" w:firstLine="567"/>
        <w:jc w:val="both"/>
        <w:rPr>
          <w:rFonts w:ascii="PermianSerifTypeface" w:hAnsi="PermianSerifTypeface" w:cs="Times New Roman"/>
          <w:b/>
          <w:bCs/>
          <w:lang w:val="ru-RU"/>
        </w:rPr>
      </w:pPr>
      <w:r w:rsidRPr="001E283C">
        <w:rPr>
          <w:rFonts w:ascii="PermianSerifTypeface" w:hAnsi="PermianSerifTypeface" w:cs="Times New Roman"/>
          <w:lang w:val="ru-RU"/>
        </w:rPr>
        <w:t xml:space="preserve">План контроля НБМ в отношении Единого центрального депозитария разрабатывается с учетом нарушений, выявленных в ходе предыдущих проверок, мер, принятых им для прекращения и/или устранения ранее выявленных </w:t>
      </w:r>
      <w:r w:rsidRPr="001E283C">
        <w:rPr>
          <w:rFonts w:ascii="PermianSerifTypeface" w:hAnsi="PermianSerifTypeface" w:cs="Times New Roman"/>
          <w:lang w:val="ru-RU"/>
        </w:rPr>
        <w:lastRenderedPageBreak/>
        <w:t>нарушений, рисков, которым он подвергается/может подвергаться, и жалоб, поступивших в адрес НБМ</w:t>
      </w:r>
      <w:r w:rsidR="00554FE7" w:rsidRPr="001E283C">
        <w:rPr>
          <w:rFonts w:ascii="PermianSerifTypeface" w:hAnsi="PermianSerifTypeface" w:cs="Times New Roman"/>
          <w:lang w:val="ru-RU"/>
        </w:rPr>
        <w:t>.</w:t>
      </w:r>
      <w:r w:rsidR="00554FE7" w:rsidRPr="001E283C" w:rsidDel="00001560">
        <w:rPr>
          <w:rFonts w:ascii="PermianSerifTypeface" w:hAnsi="PermianSerifTypeface" w:cs="Times New Roman"/>
          <w:b/>
          <w:bCs/>
          <w:lang w:val="ru-RU"/>
        </w:rPr>
        <w:t xml:space="preserve"> </w:t>
      </w:r>
    </w:p>
    <w:p w14:paraId="6DBF335B" w14:textId="26621332" w:rsidR="00554FE7" w:rsidRPr="001E283C" w:rsidRDefault="001E283C" w:rsidP="003E281D">
      <w:pPr>
        <w:pStyle w:val="ListParagraph"/>
        <w:numPr>
          <w:ilvl w:val="0"/>
          <w:numId w:val="16"/>
        </w:numPr>
        <w:tabs>
          <w:tab w:val="left" w:pos="993"/>
        </w:tabs>
        <w:spacing w:line="276" w:lineRule="auto"/>
        <w:ind w:left="0" w:firstLine="567"/>
        <w:jc w:val="both"/>
        <w:rPr>
          <w:rFonts w:ascii="PermianSerifTypeface" w:hAnsi="PermianSerifTypeface" w:cs="Times New Roman"/>
          <w:b/>
          <w:bCs/>
          <w:lang w:val="ru-RU"/>
        </w:rPr>
      </w:pPr>
      <w:r w:rsidRPr="001E283C">
        <w:rPr>
          <w:rFonts w:ascii="PermianSerifTypeface" w:hAnsi="PermianSerifTypeface" w:cs="Times New Roman"/>
          <w:lang w:val="ru-RU"/>
        </w:rPr>
        <w:t>Единый центральный депозитарий подлежит контролю не реже одного раза в 3 года</w:t>
      </w:r>
      <w:r w:rsidR="00554FE7" w:rsidRPr="001E283C">
        <w:rPr>
          <w:rFonts w:ascii="PermianSerifTypeface" w:hAnsi="PermianSerifTypeface" w:cs="Times New Roman"/>
          <w:lang w:val="ru-RU"/>
        </w:rPr>
        <w:t>.</w:t>
      </w:r>
    </w:p>
    <w:p w14:paraId="6D6866D6" w14:textId="2E78E7D5" w:rsidR="00A635DC" w:rsidRPr="008A249A" w:rsidRDefault="006D2B85" w:rsidP="00D777E4">
      <w:pPr>
        <w:pStyle w:val="ListParagraph"/>
        <w:numPr>
          <w:ilvl w:val="0"/>
          <w:numId w:val="16"/>
        </w:numPr>
        <w:tabs>
          <w:tab w:val="left" w:pos="993"/>
        </w:tabs>
        <w:spacing w:after="120" w:line="276" w:lineRule="auto"/>
        <w:ind w:left="0" w:firstLine="567"/>
        <w:jc w:val="both"/>
        <w:rPr>
          <w:rFonts w:ascii="PermianSerifTypeface" w:hAnsi="PermianSerifTypeface" w:cs="Times New Roman"/>
        </w:rPr>
      </w:pPr>
      <w:r w:rsidRPr="006D2B85">
        <w:rPr>
          <w:rFonts w:ascii="PermianSerifTypeface" w:hAnsi="PermianSerifTypeface" w:cs="Times New Roman"/>
          <w:lang w:val="ru-RU"/>
        </w:rPr>
        <w:t>Для проведения проверки НБМ издает решение о проведении проверки в соответствии с положениями части (3) ст. 75</w:t>
      </w:r>
      <w:r w:rsidRPr="006D2B85">
        <w:rPr>
          <w:rFonts w:ascii="PermianSerifTypeface" w:hAnsi="PermianSerifTypeface" w:cs="Times New Roman"/>
          <w:vertAlign w:val="superscript"/>
          <w:lang w:val="ru-RU"/>
        </w:rPr>
        <w:t>1</w:t>
      </w:r>
      <w:r w:rsidRPr="006D2B85">
        <w:rPr>
          <w:rFonts w:ascii="PermianSerifTypeface" w:hAnsi="PermianSerifTypeface" w:cs="Times New Roman"/>
          <w:lang w:val="ru-RU"/>
        </w:rPr>
        <w:t xml:space="preserve"> п. (3) Закона № 548/1995. Решение о проведении проверки может быть принято президентом, первым вице-президентом, вице-президентами, руководителем подразделения НБМ, наделенного полномочиями по надзору за Единым центральным депозитарием</w:t>
      </w:r>
      <w:r w:rsidR="00A635DC" w:rsidRPr="008A249A">
        <w:rPr>
          <w:rFonts w:ascii="PermianSerifTypeface" w:hAnsi="PermianSerifTypeface" w:cs="Times New Roman"/>
        </w:rPr>
        <w:t>.</w:t>
      </w:r>
    </w:p>
    <w:p w14:paraId="593E09C4" w14:textId="4289D3F3" w:rsidR="00A635DC" w:rsidRPr="007462A8" w:rsidRDefault="007462A8"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lang w:val="ru-RU"/>
        </w:rPr>
      </w:pPr>
      <w:r w:rsidRPr="007462A8">
        <w:rPr>
          <w:rFonts w:ascii="PermianSerifTypeface" w:hAnsi="PermianSerifTypeface" w:cs="Times New Roman"/>
          <w:lang w:val="ru-RU"/>
        </w:rPr>
        <w:t>Решение о проведении проверки содержит, как минимум, название организации, подлежащей проверке, тип проверки, инспекторов, назначенных для проведения проверки (далее - инспекторы), период, подлежащий проверке, дату начала проверки, должность, фамилию, имя и подпись лица, вынесшего решение</w:t>
      </w:r>
      <w:r w:rsidR="00A635DC" w:rsidRPr="007462A8">
        <w:rPr>
          <w:rFonts w:ascii="PermianSerifTypeface" w:hAnsi="PermianSerifTypeface" w:cs="Times New Roman"/>
          <w:lang w:val="ru-RU"/>
        </w:rPr>
        <w:t>.</w:t>
      </w:r>
    </w:p>
    <w:p w14:paraId="0FAB89C2" w14:textId="44BE26A7" w:rsidR="008059B6" w:rsidRPr="0071052C" w:rsidRDefault="00DF4196"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lang w:val="ru-MD"/>
        </w:rPr>
      </w:pPr>
      <w:bookmarkStart w:id="0" w:name="_Hlk175165366"/>
      <w:r w:rsidRPr="0071052C">
        <w:rPr>
          <w:rFonts w:ascii="PermianSerifTypeface" w:hAnsi="PermianSerifTypeface" w:cs="Times New Roman"/>
          <w:lang w:val="ru-MD"/>
        </w:rPr>
        <w:t>Решение о проведении проверки направляется в Единый центральный депозитарий в соответствии с положениями п. 4–7</w:t>
      </w:r>
      <w:r w:rsidR="00A635DC" w:rsidRPr="0071052C">
        <w:rPr>
          <w:rFonts w:ascii="PermianSerifTypeface" w:hAnsi="PermianSerifTypeface" w:cs="Times New Roman"/>
          <w:lang w:val="ru-MD"/>
        </w:rPr>
        <w:t xml:space="preserve">. </w:t>
      </w:r>
    </w:p>
    <w:bookmarkEnd w:id="0"/>
    <w:p w14:paraId="5357BC1D" w14:textId="3E870C4A" w:rsidR="00A635DC" w:rsidRPr="0071052C" w:rsidRDefault="0071052C"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lang w:val="ru-MD"/>
        </w:rPr>
      </w:pPr>
      <w:r w:rsidRPr="0071052C">
        <w:rPr>
          <w:rFonts w:ascii="PermianSerifTypeface" w:hAnsi="PermianSerifTypeface" w:cs="Times New Roman"/>
          <w:lang w:val="ru-MD"/>
        </w:rPr>
        <w:t>НБМ одновременно с решением о проведении проверки уведомляет список информации/документов, которые должны быть представлены на дату начала проверки Единым центральным депозитарием. В ходе проведения проверки НБМ может дополнительно запросить информацию/документы, которые должны быть представлены Единым центральным депозитарием, и в этот период срок, в который должна быть завершена процедура проверки, приостанавливается в соответствии с частью (3</w:t>
      </w:r>
      <w:r w:rsidRPr="0071052C">
        <w:rPr>
          <w:rFonts w:ascii="PermianSerifTypeface" w:hAnsi="PermianSerifTypeface" w:cs="Times New Roman"/>
          <w:vertAlign w:val="superscript"/>
          <w:lang w:val="ru-MD"/>
        </w:rPr>
        <w:t>8</w:t>
      </w:r>
      <w:r w:rsidRPr="0071052C">
        <w:rPr>
          <w:rFonts w:ascii="PermianSerifTypeface" w:hAnsi="PermianSerifTypeface" w:cs="Times New Roman"/>
          <w:lang w:val="ru-MD"/>
        </w:rPr>
        <w:t>) ст. 11 Закона № 548/1995</w:t>
      </w:r>
      <w:r w:rsidR="00CA7244" w:rsidRPr="0071052C">
        <w:rPr>
          <w:rFonts w:ascii="PermianSerifTypeface" w:hAnsi="PermianSerifTypeface" w:cs="Times New Roman"/>
          <w:lang w:val="ru-MD"/>
        </w:rPr>
        <w:t xml:space="preserve">. </w:t>
      </w:r>
    </w:p>
    <w:p w14:paraId="67D89932" w14:textId="6ED2DE06" w:rsidR="00A635DC" w:rsidRPr="00DC3F8A" w:rsidRDefault="00ED72C3"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lang w:val="ru-MD"/>
        </w:rPr>
      </w:pPr>
      <w:r w:rsidRPr="00DC3F8A">
        <w:rPr>
          <w:rFonts w:ascii="PermianSerifTypeface" w:hAnsi="PermianSerifTypeface" w:cs="Times New Roman"/>
          <w:lang w:val="ru-MD"/>
        </w:rPr>
        <w:t xml:space="preserve">В случае </w:t>
      </w:r>
      <w:r w:rsidR="002964C2">
        <w:rPr>
          <w:rFonts w:ascii="PermianSerifTypeface" w:hAnsi="PermianSerifTypeface" w:cs="Times New Roman"/>
          <w:lang w:val="ru-MD"/>
        </w:rPr>
        <w:t>внеплановой</w:t>
      </w:r>
      <w:r w:rsidR="002964C2" w:rsidRPr="00DC3F8A">
        <w:rPr>
          <w:rFonts w:ascii="PermianSerifTypeface" w:hAnsi="PermianSerifTypeface" w:cs="Times New Roman"/>
          <w:lang w:val="ru-MD"/>
        </w:rPr>
        <w:t xml:space="preserve"> </w:t>
      </w:r>
      <w:r w:rsidRPr="00DC3F8A">
        <w:rPr>
          <w:rFonts w:ascii="PermianSerifTypeface" w:hAnsi="PermianSerifTypeface" w:cs="Times New Roman"/>
          <w:lang w:val="ru-MD"/>
        </w:rPr>
        <w:t>проверки решение о проведении проверки и перечень информации/документов, которые должны быть представлены Единым центральным депозитарием, уведомляются ему на дату начала проверки</w:t>
      </w:r>
      <w:r w:rsidR="00A635DC" w:rsidRPr="00DC3F8A">
        <w:rPr>
          <w:rFonts w:ascii="PermianSerifTypeface" w:hAnsi="PermianSerifTypeface" w:cs="Times New Roman"/>
          <w:lang w:val="ru-MD"/>
        </w:rPr>
        <w:t xml:space="preserve">. </w:t>
      </w:r>
    </w:p>
    <w:p w14:paraId="7B7A0C3F" w14:textId="6CAEB732" w:rsidR="00A635DC" w:rsidRPr="000B0A9E" w:rsidRDefault="000B0A9E"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lang w:val="ru-RU"/>
        </w:rPr>
      </w:pPr>
      <w:r w:rsidRPr="000B0A9E">
        <w:rPr>
          <w:rFonts w:ascii="PermianSerifTypeface" w:hAnsi="PermianSerifTypeface" w:cs="Times New Roman"/>
          <w:lang w:val="ru-RU"/>
        </w:rPr>
        <w:t>Решение о проведении проверки может быть изменено путем принятия решения лицами, указанными в п. 12, с уведомлением подлежащего проверке субъекта</w:t>
      </w:r>
      <w:r w:rsidR="00A635DC" w:rsidRPr="000B0A9E">
        <w:rPr>
          <w:rFonts w:ascii="PermianSerifTypeface" w:hAnsi="PermianSerifTypeface" w:cs="Times New Roman"/>
          <w:lang w:val="ru-RU"/>
        </w:rPr>
        <w:t>.</w:t>
      </w:r>
    </w:p>
    <w:p w14:paraId="1434BB1C" w14:textId="18695574" w:rsidR="00A635DC" w:rsidRPr="000B0A9E" w:rsidRDefault="000B0A9E"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lang w:val="ru-RU"/>
        </w:rPr>
      </w:pPr>
      <w:r w:rsidRPr="000B0A9E">
        <w:rPr>
          <w:rFonts w:ascii="PermianSerifTypeface" w:hAnsi="PermianSerifTypeface" w:cs="Times New Roman"/>
          <w:lang w:val="ru-RU"/>
        </w:rPr>
        <w:t>В рамках проверки НБМ может проводить проверки на месте в соответствии с положениями части (4) ст. 75</w:t>
      </w:r>
      <w:r w:rsidRPr="000B0A9E">
        <w:rPr>
          <w:rFonts w:ascii="PermianSerifTypeface" w:hAnsi="PermianSerifTypeface" w:cs="Times New Roman"/>
          <w:vertAlign w:val="superscript"/>
          <w:lang w:val="ru-RU"/>
        </w:rPr>
        <w:t>1</w:t>
      </w:r>
      <w:r w:rsidRPr="000B0A9E">
        <w:rPr>
          <w:rFonts w:ascii="PermianSerifTypeface" w:hAnsi="PermianSerifTypeface" w:cs="Times New Roman"/>
          <w:lang w:val="ru-RU"/>
        </w:rPr>
        <w:t xml:space="preserve"> Закона № 548/1995 и настоящего Регламента</w:t>
      </w:r>
      <w:r w:rsidR="00A635DC" w:rsidRPr="000B0A9E">
        <w:rPr>
          <w:rFonts w:ascii="PermianSerifTypeface" w:hAnsi="PermianSerifTypeface" w:cs="Times New Roman"/>
          <w:lang w:val="ru-RU"/>
        </w:rPr>
        <w:t>.</w:t>
      </w:r>
    </w:p>
    <w:p w14:paraId="45FADC24" w14:textId="42C2AF7C" w:rsidR="00A635DC" w:rsidRPr="00E26838" w:rsidRDefault="00E26838"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color w:val="000000"/>
          <w:lang w:val="ru-MD" w:eastAsia="ro-MD"/>
        </w:rPr>
      </w:pPr>
      <w:r w:rsidRPr="00E26838">
        <w:rPr>
          <w:rFonts w:ascii="PermianSerifTypeface" w:hAnsi="PermianSerifTypeface" w:cs="Times New Roman"/>
          <w:lang w:val="ru-MD"/>
        </w:rPr>
        <w:t xml:space="preserve">Проверка на месте может проводиться на основании решения о проведении проверки, вынесенного в соответствии с положениями п. </w:t>
      </w:r>
      <w:r w:rsidR="0032056F" w:rsidRPr="00E26838">
        <w:rPr>
          <w:rFonts w:ascii="PermianSerifTypeface" w:hAnsi="PermianSerifTypeface" w:cs="Times New Roman"/>
          <w:lang w:val="ru-MD"/>
        </w:rPr>
        <w:t>12–17</w:t>
      </w:r>
      <w:r w:rsidRPr="00E26838">
        <w:rPr>
          <w:rFonts w:ascii="PermianSerifTypeface" w:hAnsi="PermianSerifTypeface" w:cs="Times New Roman"/>
          <w:lang w:val="ru-MD"/>
        </w:rPr>
        <w:t>, если оно предусматривает проведение проверки на месте и содержит данные о проверке на месте, или на основании решения НБМ, содержащего как минимум информацию, предусмотренную частью (4) ст.75</w:t>
      </w:r>
      <w:r w:rsidRPr="00E26838">
        <w:rPr>
          <w:rFonts w:ascii="PermianSerifTypeface" w:hAnsi="PermianSerifTypeface" w:cs="Times New Roman"/>
          <w:vertAlign w:val="superscript"/>
          <w:lang w:val="ru-MD"/>
        </w:rPr>
        <w:t>1</w:t>
      </w:r>
      <w:r w:rsidRPr="00E26838">
        <w:rPr>
          <w:rFonts w:ascii="PermianSerifTypeface" w:hAnsi="PermianSerifTypeface" w:cs="Times New Roman"/>
          <w:lang w:val="ru-MD"/>
        </w:rPr>
        <w:t xml:space="preserve"> Закона № 548/1995</w:t>
      </w:r>
      <w:r w:rsidR="00A635DC" w:rsidRPr="00E26838">
        <w:rPr>
          <w:rFonts w:ascii="PermianSerifTypeface" w:hAnsi="PermianSerifTypeface" w:cs="Times New Roman"/>
          <w:color w:val="000000"/>
          <w:lang w:val="ru-MD" w:eastAsia="ro-MD"/>
        </w:rPr>
        <w:t>.</w:t>
      </w:r>
    </w:p>
    <w:p w14:paraId="43DC290B" w14:textId="7E01599E" w:rsidR="00A635DC" w:rsidRPr="003C0B0A" w:rsidRDefault="00E26838"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lang w:val="ru-MD"/>
        </w:rPr>
      </w:pPr>
      <w:r w:rsidRPr="003C0B0A">
        <w:rPr>
          <w:rFonts w:ascii="PermianSerifTypeface" w:hAnsi="PermianSerifTypeface" w:cs="Times New Roman"/>
          <w:lang w:val="ru-MD"/>
        </w:rPr>
        <w:t>В рамках контроля могут быть организованы встречи по вопросам, связанным с контролем, с физическим присутствием или с использованием электронных средств связи, между инспекторами и органами управления и контроля, их членами, акционерами, сотрудниками Единого центрального депозитария, с участием, при необходимости, и других лиц</w:t>
      </w:r>
      <w:r w:rsidR="00A635DC" w:rsidRPr="003C0B0A">
        <w:rPr>
          <w:rFonts w:ascii="PermianSerifTypeface" w:hAnsi="PermianSerifTypeface" w:cs="Times New Roman"/>
          <w:lang w:val="ru-MD"/>
        </w:rPr>
        <w:t xml:space="preserve">. </w:t>
      </w:r>
    </w:p>
    <w:p w14:paraId="701F6E46" w14:textId="4015EDA5" w:rsidR="00A635DC" w:rsidRPr="003C0B0A" w:rsidRDefault="00E26838" w:rsidP="0021039E">
      <w:pPr>
        <w:pStyle w:val="ListParagraph"/>
        <w:numPr>
          <w:ilvl w:val="0"/>
          <w:numId w:val="16"/>
        </w:numPr>
        <w:tabs>
          <w:tab w:val="left" w:pos="993"/>
        </w:tabs>
        <w:spacing w:after="0" w:line="276" w:lineRule="auto"/>
        <w:ind w:left="0" w:firstLine="567"/>
        <w:jc w:val="both"/>
        <w:rPr>
          <w:rFonts w:ascii="PermianSerifTypeface" w:hAnsi="PermianSerifTypeface" w:cs="Times New Roman"/>
          <w:lang w:val="ru-MD"/>
        </w:rPr>
      </w:pPr>
      <w:r w:rsidRPr="003C0B0A">
        <w:rPr>
          <w:rFonts w:ascii="PermianSerifTypeface" w:hAnsi="PermianSerifTypeface" w:cs="Times New Roman"/>
          <w:lang w:val="ru-MD"/>
        </w:rPr>
        <w:t>Лица, указанные в п. 20, обязаны сотрудничать с инспекторами, в том числе</w:t>
      </w:r>
      <w:r w:rsidR="00A635DC" w:rsidRPr="003C0B0A">
        <w:rPr>
          <w:rFonts w:ascii="PermianSerifTypeface" w:hAnsi="PermianSerifTypeface" w:cs="Times New Roman"/>
          <w:lang w:val="ru-MD"/>
        </w:rPr>
        <w:t>:</w:t>
      </w:r>
    </w:p>
    <w:p w14:paraId="64634755" w14:textId="59CE7702" w:rsidR="001968E9" w:rsidRPr="003C0B0A" w:rsidRDefault="00E2683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lang w:val="ru-MD"/>
        </w:rPr>
      </w:pPr>
      <w:r w:rsidRPr="003C0B0A">
        <w:rPr>
          <w:rFonts w:ascii="PermianSerifTypeface" w:hAnsi="PermianSerifTypeface" w:cs="Times New Roman"/>
          <w:lang w:val="ru-MD"/>
        </w:rPr>
        <w:t>своевременно отвечать на запросы инспекторов и сотрудничать с ними добросовестно</w:t>
      </w:r>
      <w:r w:rsidR="00A635DC" w:rsidRPr="003C0B0A">
        <w:rPr>
          <w:rFonts w:ascii="PermianSerifTypeface" w:hAnsi="PermianSerifTypeface" w:cs="Times New Roman"/>
          <w:lang w:val="ru-MD"/>
        </w:rPr>
        <w:t>;</w:t>
      </w:r>
    </w:p>
    <w:p w14:paraId="5751779C" w14:textId="36776726" w:rsidR="001968E9" w:rsidRPr="003C0B0A" w:rsidRDefault="008813E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lang w:val="ru-MD"/>
        </w:rPr>
      </w:pPr>
      <w:r w:rsidRPr="003C0B0A">
        <w:rPr>
          <w:rFonts w:ascii="PermianSerifTypeface" w:hAnsi="PermianSerifTypeface" w:cs="Times New Roman"/>
          <w:lang w:val="ru-MD"/>
        </w:rPr>
        <w:t xml:space="preserve"> </w:t>
      </w:r>
      <w:r w:rsidR="003C0B0A" w:rsidRPr="003C0B0A">
        <w:rPr>
          <w:rFonts w:ascii="PermianSerifTypeface" w:hAnsi="PermianSerifTypeface" w:cs="Times New Roman"/>
          <w:lang w:val="ru-MD"/>
        </w:rPr>
        <w:t xml:space="preserve">предоставлять инспекторам запрашиваемую информацию, документы и пояснения, в зависимости от случая, в электронной форме, на бумажном носителе, в </w:t>
      </w:r>
      <w:r w:rsidR="003C0B0A" w:rsidRPr="003C0B0A">
        <w:rPr>
          <w:rFonts w:ascii="PermianSerifTypeface" w:hAnsi="PermianSerifTypeface" w:cs="Times New Roman"/>
          <w:lang w:val="ru-MD"/>
        </w:rPr>
        <w:lastRenderedPageBreak/>
        <w:t>случае предоставления копий или выписок из запрашиваемых документов, подтверждать их соответствие оригиналу/достоверность своей подписью</w:t>
      </w:r>
      <w:r w:rsidR="00A635DC" w:rsidRPr="003C0B0A">
        <w:rPr>
          <w:rFonts w:ascii="PermianSerifTypeface" w:hAnsi="PermianSerifTypeface" w:cs="Times New Roman"/>
          <w:lang w:val="ru-MD"/>
        </w:rPr>
        <w:t>;</w:t>
      </w:r>
    </w:p>
    <w:p w14:paraId="67D3F313" w14:textId="4657FBD0" w:rsidR="001968E9" w:rsidRPr="00224DB1" w:rsidRDefault="008813E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lang w:val="ru-RU"/>
        </w:rPr>
      </w:pPr>
      <w:r w:rsidRPr="00224DB1">
        <w:rPr>
          <w:rFonts w:ascii="PermianSerifTypeface" w:hAnsi="PermianSerifTypeface" w:cs="Times New Roman"/>
          <w:lang w:val="ru-RU"/>
        </w:rPr>
        <w:t xml:space="preserve"> </w:t>
      </w:r>
      <w:r w:rsidR="00224DB1" w:rsidRPr="00224DB1">
        <w:rPr>
          <w:rFonts w:ascii="PermianSerifTypeface" w:hAnsi="PermianSerifTypeface" w:cs="Times New Roman"/>
          <w:lang w:val="ru-RU"/>
        </w:rPr>
        <w:t>обеспечить, в случае проведения инспекции на месте, доступ инспекторов на территорию и в помещения Единого центрального депозитария в течение рабочего времени</w:t>
      </w:r>
      <w:r w:rsidR="00A635DC" w:rsidRPr="00224DB1">
        <w:rPr>
          <w:rFonts w:ascii="PermianSerifTypeface" w:hAnsi="PermianSerifTypeface" w:cs="Times New Roman"/>
          <w:lang w:val="ru-RU"/>
        </w:rPr>
        <w:t>;</w:t>
      </w:r>
    </w:p>
    <w:p w14:paraId="2471C75E" w14:textId="050C72E4" w:rsidR="00A635DC" w:rsidRPr="00224DB1" w:rsidRDefault="008813E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lang w:val="ru-RU"/>
        </w:rPr>
      </w:pPr>
      <w:r w:rsidRPr="00224DB1">
        <w:rPr>
          <w:rFonts w:ascii="PermianSerifTypeface" w:hAnsi="PermianSerifTypeface" w:cs="Times New Roman"/>
          <w:lang w:val="ru-RU"/>
        </w:rPr>
        <w:t xml:space="preserve"> </w:t>
      </w:r>
      <w:r w:rsidR="00224DB1" w:rsidRPr="00224DB1">
        <w:rPr>
          <w:rFonts w:ascii="PermianSerifTypeface" w:hAnsi="PermianSerifTypeface" w:cs="Times New Roman"/>
          <w:lang w:val="ru-RU"/>
        </w:rPr>
        <w:t>предоставить инспекторам возможность использовать/получать доступ к данным из информационных систем Единого центрального депозитария в соответствии с целью контроля, предоставив им доступ для просмотра всех информационных систем, баз данных, ИТ-инструментов, электронных файлов и необходимых данных, используемых для этой цели</w:t>
      </w:r>
      <w:r w:rsidR="00A635DC" w:rsidRPr="00224DB1">
        <w:rPr>
          <w:rFonts w:ascii="PermianSerifTypeface" w:hAnsi="PermianSerifTypeface" w:cs="Times New Roman"/>
          <w:lang w:val="ru-RU"/>
        </w:rPr>
        <w:t>.</w:t>
      </w:r>
    </w:p>
    <w:p w14:paraId="084B9DE1" w14:textId="58F8F766" w:rsidR="00A635DC" w:rsidRPr="001B1E4A" w:rsidRDefault="001B1E4A" w:rsidP="00D777E4">
      <w:pPr>
        <w:pStyle w:val="ListParagraph"/>
        <w:numPr>
          <w:ilvl w:val="0"/>
          <w:numId w:val="16"/>
        </w:numPr>
        <w:tabs>
          <w:tab w:val="left" w:pos="851"/>
          <w:tab w:val="left" w:pos="993"/>
        </w:tabs>
        <w:spacing w:after="0" w:line="276" w:lineRule="auto"/>
        <w:ind w:left="0" w:firstLine="567"/>
        <w:jc w:val="both"/>
        <w:rPr>
          <w:rFonts w:ascii="PermianSerifTypeface" w:hAnsi="PermianSerifTypeface" w:cs="Times New Roman"/>
          <w:lang w:val="ru-MD"/>
        </w:rPr>
      </w:pPr>
      <w:r w:rsidRPr="001B1E4A">
        <w:rPr>
          <w:rFonts w:ascii="PermianSerifTypeface" w:hAnsi="PermianSerifTypeface" w:cs="Times New Roman"/>
          <w:lang w:val="ru-MD"/>
        </w:rPr>
        <w:t xml:space="preserve"> В целях облегчения сотрудничества в рамках контроля на дату начала контроля руководящий орган/член руководящего органа Единого центрального депозитария определяет и сообщает инспекторам контактных лиц, ответственных со стороны Единого центрального депозитария за организацию взаимодействия с инспекторами по каждой из областей, подлежащих контролю</w:t>
      </w:r>
      <w:r w:rsidR="00682704" w:rsidRPr="001B1E4A">
        <w:rPr>
          <w:rFonts w:ascii="PermianSerifTypeface" w:hAnsi="PermianSerifTypeface" w:cs="Times New Roman"/>
          <w:lang w:val="ru-MD"/>
        </w:rPr>
        <w:t>.</w:t>
      </w:r>
    </w:p>
    <w:p w14:paraId="5B1D90FE" w14:textId="6FFA0D0C" w:rsidR="00A635DC" w:rsidRPr="00497775" w:rsidRDefault="00497775" w:rsidP="00D777E4">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lang w:val="ru-RU"/>
        </w:rPr>
      </w:pPr>
      <w:r w:rsidRPr="00497775">
        <w:rPr>
          <w:rFonts w:ascii="PermianSerifTypeface" w:hAnsi="PermianSerifTypeface" w:cs="Times New Roman"/>
          <w:lang w:val="ru-RU"/>
        </w:rPr>
        <w:t>Инспекторы имеют право</w:t>
      </w:r>
      <w:r w:rsidR="00A635DC" w:rsidRPr="00497775">
        <w:rPr>
          <w:rFonts w:ascii="PermianSerifTypeface" w:hAnsi="PermianSerifTypeface" w:cs="Times New Roman"/>
          <w:lang w:val="ru-RU"/>
        </w:rPr>
        <w:t>:</w:t>
      </w:r>
    </w:p>
    <w:p w14:paraId="18AFAAA3" w14:textId="4DD568E1" w:rsidR="001968E9" w:rsidRPr="006E3503" w:rsidRDefault="006E3503"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lang w:val="ru-RU"/>
        </w:rPr>
      </w:pPr>
      <w:r w:rsidRPr="006E3503">
        <w:rPr>
          <w:rFonts w:ascii="PermianSerifTypeface" w:hAnsi="PermianSerifTypeface" w:cs="Times New Roman"/>
          <w:lang w:val="ru-RU"/>
        </w:rPr>
        <w:t>на физический доступ на территорию и в помещения Единого центрального депозитария, в случае необходимости, в сопровождении сотрудников Единого центрального депозитария</w:t>
      </w:r>
      <w:r w:rsidR="00A635DC" w:rsidRPr="006E3503">
        <w:rPr>
          <w:rFonts w:ascii="PermianSerifTypeface" w:hAnsi="PermianSerifTypeface" w:cs="Times New Roman"/>
          <w:lang w:val="ru-RU"/>
        </w:rPr>
        <w:t>;</w:t>
      </w:r>
    </w:p>
    <w:p w14:paraId="073F6383" w14:textId="68E99EA5" w:rsidR="001968E9" w:rsidRPr="00C53A8F" w:rsidRDefault="006E3503"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lang w:val="ru-RU"/>
        </w:rPr>
      </w:pPr>
      <w:r w:rsidRPr="006E3503">
        <w:rPr>
          <w:rFonts w:ascii="PermianSerifTypeface" w:hAnsi="PermianSerifTypeface" w:cs="Times New Roman"/>
          <w:lang w:val="ru-RU"/>
        </w:rPr>
        <w:t xml:space="preserve">запрашивать и получать всю информацию и документы, необходимые для осуществления контроля (в электронной форме, на бумажных носителях, в оригиналах или копиях, выписках из них, заверенных подписью), включая учредительные документы, регламенты и другие внутренние акты, отчеты и ведомости, внутренние акты, составленные по результатам проведенных операций, бухгалтерские документы, документы внешнего и внутреннего делового оборота (контракты, свидетельства, протоколы, заявления, информационные записки), информацию и документы, касающиеся его участников и организаций, которым были переданы на аутсорсинг деятельности и услуги Единого центрального </w:t>
      </w:r>
      <w:r w:rsidRPr="00C53A8F">
        <w:rPr>
          <w:rFonts w:ascii="PermianSerifTypeface" w:hAnsi="PermianSerifTypeface" w:cs="Times New Roman"/>
          <w:lang w:val="ru-RU"/>
        </w:rPr>
        <w:t>депозитария</w:t>
      </w:r>
      <w:r w:rsidR="00A635DC" w:rsidRPr="00C53A8F">
        <w:rPr>
          <w:rFonts w:ascii="PermianSerifTypeface" w:hAnsi="PermianSerifTypeface" w:cs="Times New Roman"/>
          <w:lang w:val="ru-RU"/>
        </w:rPr>
        <w:t>;</w:t>
      </w:r>
    </w:p>
    <w:p w14:paraId="36916519" w14:textId="63C600A1" w:rsidR="001968E9" w:rsidRPr="00C53A8F" w:rsidRDefault="006E3503"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lang w:val="ru-RU"/>
        </w:rPr>
      </w:pPr>
      <w:r w:rsidRPr="00C53A8F">
        <w:rPr>
          <w:rFonts w:ascii="PermianSerifTypeface" w:hAnsi="PermianSerifTypeface" w:cs="Times New Roman"/>
          <w:lang w:val="ru-RU"/>
        </w:rPr>
        <w:t>запрашивать и получать письменные разъяснения от лиц, указанных в п. 20, его участников и организаций, которым были переданы на аутсорсинг функции и услуги Единого центрального депозитария</w:t>
      </w:r>
      <w:r w:rsidR="00A635DC" w:rsidRPr="00C53A8F">
        <w:rPr>
          <w:rFonts w:ascii="PermianSerifTypeface" w:hAnsi="PermianSerifTypeface" w:cs="Times New Roman"/>
          <w:lang w:val="ru-RU"/>
        </w:rPr>
        <w:t>;</w:t>
      </w:r>
    </w:p>
    <w:p w14:paraId="0D822F96" w14:textId="2E75FFB1" w:rsidR="001968E9" w:rsidRPr="00621A7E" w:rsidRDefault="00C53A8F"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lang w:val="ru-MD"/>
        </w:rPr>
      </w:pPr>
      <w:r w:rsidRPr="00C53A8F">
        <w:rPr>
          <w:rFonts w:ascii="PermianSerifTypeface" w:hAnsi="PermianSerifTypeface" w:cs="Times New Roman"/>
          <w:lang w:val="ru-RU"/>
        </w:rPr>
        <w:t xml:space="preserve">использовать для подтверждения установленных фактов технические средства (аудио, видео, фото), использовать технические средства, принадлежащие НБМ или предоставленные Единым центральным депозитарием, включая компьютеры, другие устройства, электронные носители информации, технику для копирования, сканеры, телефоны, вносить в помещения Единого центрального </w:t>
      </w:r>
      <w:r w:rsidRPr="00621A7E">
        <w:rPr>
          <w:rFonts w:ascii="PermianSerifTypeface" w:hAnsi="PermianSerifTypeface" w:cs="Times New Roman"/>
          <w:lang w:val="ru-MD"/>
        </w:rPr>
        <w:t>депозитария и выносить из них технические средства, принадлежащие НБМ</w:t>
      </w:r>
      <w:r w:rsidR="00A635DC" w:rsidRPr="00621A7E">
        <w:rPr>
          <w:rFonts w:ascii="PermianSerifTypeface" w:hAnsi="PermianSerifTypeface" w:cs="Times New Roman"/>
          <w:lang w:val="ru-MD"/>
        </w:rPr>
        <w:t>;</w:t>
      </w:r>
    </w:p>
    <w:p w14:paraId="3508DF66" w14:textId="54A83C17" w:rsidR="001968E9" w:rsidRPr="00621A7E" w:rsidRDefault="00621A7E"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lang w:val="ru-MD"/>
        </w:rPr>
      </w:pPr>
      <w:r w:rsidRPr="00621A7E">
        <w:rPr>
          <w:rFonts w:ascii="PermianSerifTypeface" w:hAnsi="PermianSerifTypeface" w:cs="Times New Roman"/>
          <w:lang w:val="ru-MD"/>
        </w:rPr>
        <w:t>получать доступ к ресурсам информационных систем, электронным базам данных и техническим средствам, используемым Единым центральным депозитарием для осуществления своей деятельности, и требовать демонстрации, объяснения принципов функционирования этих систем</w:t>
      </w:r>
      <w:r w:rsidR="00A635DC" w:rsidRPr="00621A7E">
        <w:rPr>
          <w:rFonts w:ascii="PermianSerifTypeface" w:hAnsi="PermianSerifTypeface" w:cs="Times New Roman"/>
          <w:lang w:val="ru-MD"/>
        </w:rPr>
        <w:t>;</w:t>
      </w:r>
    </w:p>
    <w:p w14:paraId="1181BF91" w14:textId="74025B3F" w:rsidR="001968E9" w:rsidRPr="00621A7E" w:rsidRDefault="00621A7E"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lang w:val="ru-MD"/>
        </w:rPr>
      </w:pPr>
      <w:r w:rsidRPr="00621A7E">
        <w:rPr>
          <w:rFonts w:ascii="PermianSerifTypeface" w:hAnsi="PermianSerifTypeface" w:cs="Times New Roman"/>
          <w:lang w:val="ru-MD"/>
        </w:rPr>
        <w:t>изучать счета, реестры, записи и другие документы в письменной или электронной форме для проверки соблюдения Единым центральным депозитарием нормативной базы</w:t>
      </w:r>
      <w:r w:rsidR="007F6535" w:rsidRPr="00621A7E">
        <w:rPr>
          <w:rFonts w:ascii="PermianSerifTypeface" w:hAnsi="PermianSerifTypeface" w:cs="Times New Roman"/>
          <w:lang w:val="ru-MD"/>
        </w:rPr>
        <w:t>;</w:t>
      </w:r>
    </w:p>
    <w:p w14:paraId="7FC3B64E" w14:textId="2FDCBED3" w:rsidR="00A635DC" w:rsidRPr="00AC7C0F" w:rsidRDefault="00AC7C0F"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lang w:val="ru-RU"/>
        </w:rPr>
      </w:pPr>
      <w:r w:rsidRPr="00AC7C0F">
        <w:rPr>
          <w:rFonts w:ascii="PermianSerifTypeface" w:hAnsi="PermianSerifTypeface" w:cs="Times New Roman"/>
          <w:lang w:val="ru-RU"/>
        </w:rPr>
        <w:lastRenderedPageBreak/>
        <w:t>контактировать с внешними аудиторами Единого центрального депозитария, опрашивать любое другое лицо с его согласия с целью установления фактов (событий) и обстоятельств, необходимых в связи с проверкой, в том числе с целью подтверждения данных, содержащихся в документах и информации, полученных от Единого центрального депозитария</w:t>
      </w:r>
      <w:r w:rsidR="00A635DC" w:rsidRPr="00AC7C0F">
        <w:rPr>
          <w:rFonts w:ascii="PermianSerifTypeface" w:hAnsi="PermianSerifTypeface" w:cs="Times New Roman"/>
          <w:lang w:val="ru-RU"/>
        </w:rPr>
        <w:t>.</w:t>
      </w:r>
    </w:p>
    <w:p w14:paraId="1235D4D6" w14:textId="6C5208A8" w:rsidR="00A635DC" w:rsidRPr="00D41C31" w:rsidRDefault="00AC7C0F" w:rsidP="00D777E4">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lang w:val="ru-RU"/>
        </w:rPr>
      </w:pPr>
      <w:r w:rsidRPr="00D41C31">
        <w:rPr>
          <w:rFonts w:ascii="PermianSerifTypeface" w:hAnsi="PermianSerifTypeface" w:cs="Times New Roman"/>
          <w:lang w:val="ru-RU"/>
        </w:rPr>
        <w:t>Единый центральный депозитарий имеет следующие права</w:t>
      </w:r>
      <w:r w:rsidR="00A635DC" w:rsidRPr="00D41C31">
        <w:rPr>
          <w:rFonts w:ascii="PermianSerifTypeface" w:hAnsi="PermianSerifTypeface" w:cs="Times New Roman"/>
          <w:lang w:val="ru-RU"/>
        </w:rPr>
        <w:t>:</w:t>
      </w:r>
    </w:p>
    <w:p w14:paraId="552E9B37" w14:textId="55451B59" w:rsidR="001968E9" w:rsidRPr="00D41C31" w:rsidRDefault="00AC7C0F" w:rsidP="007F6535">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lang w:val="ru-RU"/>
        </w:rPr>
      </w:pPr>
      <w:r w:rsidRPr="00D41C31">
        <w:rPr>
          <w:rFonts w:ascii="PermianSerifTypeface" w:hAnsi="PermianSerifTypeface" w:cs="Times New Roman"/>
          <w:lang w:val="ru-RU"/>
        </w:rPr>
        <w:t>быть информированным о начале проверки</w:t>
      </w:r>
      <w:r w:rsidR="00A635DC" w:rsidRPr="00D41C31">
        <w:rPr>
          <w:rFonts w:ascii="PermianSerifTypeface" w:hAnsi="PermianSerifTypeface" w:cs="Times New Roman"/>
          <w:lang w:val="ru-RU"/>
        </w:rPr>
        <w:t>;</w:t>
      </w:r>
    </w:p>
    <w:p w14:paraId="5E913414" w14:textId="1ABC39D4" w:rsidR="001968E9" w:rsidRPr="00D41C31" w:rsidRDefault="00464988"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lang w:val="ru-RU"/>
        </w:rPr>
      </w:pPr>
      <w:r w:rsidRPr="00D41C31">
        <w:rPr>
          <w:rFonts w:ascii="PermianSerifTypeface" w:hAnsi="PermianSerifTypeface" w:cs="Times New Roman"/>
          <w:lang w:val="ru-RU"/>
        </w:rPr>
        <w:t xml:space="preserve"> </w:t>
      </w:r>
      <w:r w:rsidR="007F6DDF" w:rsidRPr="00D41C31">
        <w:rPr>
          <w:rFonts w:ascii="PermianSerifTypeface" w:hAnsi="PermianSerifTypeface" w:cs="Times New Roman"/>
          <w:lang w:val="ru-RU"/>
        </w:rPr>
        <w:t>представлять в ходе проверки пояснения и комментарии по проверяемым вопросам</w:t>
      </w:r>
      <w:r w:rsidR="00A635DC" w:rsidRPr="00D41C31">
        <w:rPr>
          <w:rFonts w:ascii="PermianSerifTypeface" w:hAnsi="PermianSerifTypeface" w:cs="Times New Roman"/>
          <w:lang w:val="ru-RU"/>
        </w:rPr>
        <w:t>;</w:t>
      </w:r>
    </w:p>
    <w:p w14:paraId="10061A06" w14:textId="19B7C07C" w:rsidR="001968E9" w:rsidRPr="00D41C31" w:rsidRDefault="00464988"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lang w:val="ru-RU"/>
        </w:rPr>
      </w:pPr>
      <w:r w:rsidRPr="00D41C31">
        <w:rPr>
          <w:rFonts w:ascii="PermianSerifTypeface" w:hAnsi="PermianSerifTypeface" w:cs="Times New Roman"/>
          <w:lang w:val="ru-RU"/>
        </w:rPr>
        <w:t xml:space="preserve"> </w:t>
      </w:r>
      <w:r w:rsidR="007F6DDF" w:rsidRPr="00D41C31">
        <w:rPr>
          <w:rFonts w:ascii="PermianSerifTypeface" w:hAnsi="PermianSerifTypeface" w:cs="Times New Roman"/>
          <w:lang w:val="ru-RU"/>
        </w:rPr>
        <w:t>быть уведомленным о результатах проверки и решениях НБМ, принятых по их итогам</w:t>
      </w:r>
      <w:r w:rsidR="00A635DC" w:rsidRPr="00D41C31">
        <w:rPr>
          <w:rFonts w:ascii="PermianSerifTypeface" w:hAnsi="PermianSerifTypeface" w:cs="Times New Roman"/>
          <w:lang w:val="ru-RU"/>
        </w:rPr>
        <w:t>;</w:t>
      </w:r>
    </w:p>
    <w:p w14:paraId="2381189C" w14:textId="2F52F40B" w:rsidR="001968E9" w:rsidRPr="00D41C31" w:rsidRDefault="00464988"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lang w:val="ru-RU"/>
        </w:rPr>
      </w:pPr>
      <w:r w:rsidRPr="00D41C31">
        <w:rPr>
          <w:rFonts w:ascii="PermianSerifTypeface" w:hAnsi="PermianSerifTypeface" w:cs="Times New Roman"/>
          <w:lang w:val="ru-RU"/>
        </w:rPr>
        <w:t xml:space="preserve"> </w:t>
      </w:r>
      <w:r w:rsidR="00D41C31" w:rsidRPr="00D41C31">
        <w:rPr>
          <w:rFonts w:ascii="PermianSerifTypeface" w:hAnsi="PermianSerifTypeface" w:cs="Times New Roman"/>
          <w:lang w:val="ru-RU"/>
        </w:rPr>
        <w:t>представлять возражения и пояснения по предварительному акту о результатах проверки</w:t>
      </w:r>
      <w:r w:rsidR="00A635DC" w:rsidRPr="00D41C31">
        <w:rPr>
          <w:rFonts w:ascii="PermianSerifTypeface" w:hAnsi="PermianSerifTypeface" w:cs="Times New Roman"/>
          <w:lang w:val="ru-RU"/>
        </w:rPr>
        <w:t>;</w:t>
      </w:r>
    </w:p>
    <w:p w14:paraId="70D44E45" w14:textId="698F1437" w:rsidR="00A635DC" w:rsidRPr="00D41C31" w:rsidRDefault="001968E9"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lang w:val="ru-RU"/>
        </w:rPr>
      </w:pPr>
      <w:r w:rsidRPr="00D41C31">
        <w:rPr>
          <w:rFonts w:ascii="PermianSerifTypeface" w:hAnsi="PermianSerifTypeface" w:cs="Times New Roman"/>
          <w:lang w:val="ru-RU"/>
        </w:rPr>
        <w:t xml:space="preserve"> </w:t>
      </w:r>
      <w:r w:rsidR="00D41C31" w:rsidRPr="00D41C31">
        <w:rPr>
          <w:rFonts w:ascii="PermianSerifTypeface" w:hAnsi="PermianSerifTypeface" w:cs="Times New Roman"/>
          <w:lang w:val="ru-RU"/>
        </w:rPr>
        <w:t>быть уведомленным о фактах и обстоятельствах, имеющих отношение к неблагоприятному решению, которое будет вынесено по результатам проверки, и представлять свое мнение по этому вопросу (письменное слушание</w:t>
      </w:r>
      <w:r w:rsidR="00A635DC" w:rsidRPr="00D41C31">
        <w:rPr>
          <w:rFonts w:ascii="PermianSerifTypeface" w:hAnsi="PermianSerifTypeface" w:cs="Times New Roman"/>
          <w:lang w:val="ru-RU"/>
        </w:rPr>
        <w:t xml:space="preserve">). </w:t>
      </w:r>
    </w:p>
    <w:p w14:paraId="67E10983" w14:textId="469CBB85" w:rsidR="00BB0C49" w:rsidRPr="002D2ACC" w:rsidRDefault="00C13F73" w:rsidP="00D777E4">
      <w:pPr>
        <w:pStyle w:val="ListParagraph"/>
        <w:numPr>
          <w:ilvl w:val="0"/>
          <w:numId w:val="16"/>
        </w:numPr>
        <w:tabs>
          <w:tab w:val="left" w:pos="993"/>
        </w:tabs>
        <w:spacing w:line="276" w:lineRule="auto"/>
        <w:ind w:left="0" w:firstLine="567"/>
        <w:jc w:val="both"/>
        <w:rPr>
          <w:rFonts w:ascii="PermianSerifTypeface" w:hAnsi="PermianSerifTypeface" w:cs="Times New Roman"/>
          <w:lang w:val="ru-MD"/>
        </w:rPr>
      </w:pPr>
      <w:r w:rsidRPr="002D2ACC">
        <w:rPr>
          <w:rFonts w:ascii="PermianSerifTypeface" w:hAnsi="PermianSerifTypeface" w:cs="Times New Roman"/>
          <w:lang w:val="ru-MD"/>
        </w:rPr>
        <w:t>Лица, указанные в п. 20, не имеют права осуществлять личный досмотр инспекторов, технических средств, включая телефоны, электронные носители информации, находящиеся в их владении, изымать эти средства или препятствовать инспекторам в возможности использовать эти средства при осуществлении досмотра</w:t>
      </w:r>
      <w:r w:rsidR="006D2C45" w:rsidRPr="002D2ACC">
        <w:rPr>
          <w:rFonts w:ascii="PermianSerifTypeface" w:hAnsi="PermianSerifTypeface" w:cs="Times New Roman"/>
          <w:lang w:val="ru-MD"/>
        </w:rPr>
        <w:t>.</w:t>
      </w:r>
    </w:p>
    <w:p w14:paraId="09A4B9FB" w14:textId="069EF1ED" w:rsidR="00905564" w:rsidRPr="002D2ACC" w:rsidRDefault="00C13F73" w:rsidP="00D777E4">
      <w:pPr>
        <w:pStyle w:val="ListParagraph"/>
        <w:numPr>
          <w:ilvl w:val="0"/>
          <w:numId w:val="16"/>
        </w:numPr>
        <w:tabs>
          <w:tab w:val="left" w:pos="993"/>
        </w:tabs>
        <w:spacing w:line="276" w:lineRule="auto"/>
        <w:ind w:left="0" w:firstLine="567"/>
        <w:jc w:val="both"/>
        <w:rPr>
          <w:rFonts w:ascii="PermianSerifTypeface" w:hAnsi="PermianSerifTypeface" w:cs="Times New Roman"/>
          <w:lang w:val="ru-MD"/>
        </w:rPr>
      </w:pPr>
      <w:r w:rsidRPr="002D2ACC">
        <w:rPr>
          <w:rFonts w:ascii="PermianSerifTypeface" w:hAnsi="PermianSerifTypeface" w:cs="Times New Roman"/>
          <w:lang w:val="ru-MD"/>
        </w:rPr>
        <w:t>В случае проведения проверки на месте, документы и информация, запрошенные инспекторами, представляются в порядке и в сроки, установленные ими</w:t>
      </w:r>
      <w:r w:rsidR="00BB0C49" w:rsidRPr="002D2ACC">
        <w:rPr>
          <w:rFonts w:ascii="PermianSerifTypeface" w:hAnsi="PermianSerifTypeface" w:cs="Times New Roman"/>
          <w:lang w:val="ru-MD"/>
        </w:rPr>
        <w:t xml:space="preserve">. </w:t>
      </w:r>
    </w:p>
    <w:p w14:paraId="3AB72FEC" w14:textId="35FC8CC9" w:rsidR="00CD5979" w:rsidRPr="002D2ACC" w:rsidRDefault="002752CA" w:rsidP="00D777E4">
      <w:pPr>
        <w:pStyle w:val="ListParagraph"/>
        <w:numPr>
          <w:ilvl w:val="0"/>
          <w:numId w:val="16"/>
        </w:numPr>
        <w:tabs>
          <w:tab w:val="left" w:pos="993"/>
        </w:tabs>
        <w:spacing w:line="276" w:lineRule="auto"/>
        <w:ind w:left="0" w:firstLine="567"/>
        <w:jc w:val="both"/>
        <w:rPr>
          <w:rFonts w:ascii="PermianSerifTypeface" w:hAnsi="PermianSerifTypeface" w:cs="Times New Roman"/>
          <w:lang w:val="ru-MD"/>
        </w:rPr>
      </w:pPr>
      <w:r w:rsidRPr="002D2ACC">
        <w:rPr>
          <w:rFonts w:ascii="PermianSerifTypeface" w:hAnsi="PermianSerifTypeface" w:cs="Times New Roman"/>
          <w:color w:val="000000"/>
          <w:lang w:val="ru-MD"/>
        </w:rPr>
        <w:t>По результатам проведения контрольной процедуры, в том числе в случае препятствования осуществлению надзора и контроля, составляется акт о результатах контроля в соответствии с положениями части (7) ст. 75</w:t>
      </w:r>
      <w:r w:rsidRPr="002D2ACC">
        <w:rPr>
          <w:rFonts w:ascii="PermianSerifTypeface" w:hAnsi="PermianSerifTypeface" w:cs="Times New Roman"/>
          <w:color w:val="000000"/>
          <w:vertAlign w:val="superscript"/>
          <w:lang w:val="ru-MD"/>
        </w:rPr>
        <w:t>1</w:t>
      </w:r>
      <w:r w:rsidRPr="002D2ACC">
        <w:rPr>
          <w:rFonts w:ascii="PermianSerifTypeface" w:hAnsi="PermianSerifTypeface" w:cs="Times New Roman"/>
          <w:color w:val="000000"/>
          <w:lang w:val="ru-MD"/>
        </w:rPr>
        <w:t xml:space="preserve"> Закона № 548/1995 и положениями </w:t>
      </w:r>
      <w:r w:rsidR="002D2ACC" w:rsidRPr="002D2ACC">
        <w:rPr>
          <w:rFonts w:ascii="PermianSerifTypeface" w:hAnsi="PermianSerifTypeface" w:cs="Times New Roman"/>
          <w:color w:val="000000"/>
          <w:lang w:val="ru-MD"/>
        </w:rPr>
        <w:t>Части 4</w:t>
      </w:r>
      <w:r w:rsidR="00BB0C49" w:rsidRPr="002D2ACC">
        <w:rPr>
          <w:rFonts w:ascii="PermianSerifTypeface" w:hAnsi="PermianSerifTypeface" w:cs="Times New Roman"/>
          <w:color w:val="000000"/>
          <w:lang w:val="ru-MD"/>
        </w:rPr>
        <w:t>.</w:t>
      </w:r>
    </w:p>
    <w:p w14:paraId="6F7E9076" w14:textId="25AD08AE" w:rsidR="002D2ACC" w:rsidRPr="002D2ACC" w:rsidRDefault="002752CA" w:rsidP="002D2ACC">
      <w:pPr>
        <w:pStyle w:val="ListParagraph"/>
        <w:numPr>
          <w:ilvl w:val="0"/>
          <w:numId w:val="16"/>
        </w:numPr>
        <w:tabs>
          <w:tab w:val="left" w:pos="993"/>
          <w:tab w:val="left" w:pos="1134"/>
        </w:tabs>
        <w:spacing w:after="0" w:line="276" w:lineRule="auto"/>
        <w:ind w:left="0" w:firstLine="567"/>
        <w:rPr>
          <w:rFonts w:ascii="PermianSerifTypeface" w:hAnsi="PermianSerifTypeface" w:cs="Times New Roman"/>
          <w:b/>
          <w:lang w:val="ru-MD"/>
        </w:rPr>
      </w:pPr>
      <w:r w:rsidRPr="002D2ACC">
        <w:rPr>
          <w:rFonts w:ascii="PermianSerifTypeface" w:hAnsi="PermianSerifTypeface" w:cs="Times New Roman"/>
          <w:color w:val="000000"/>
          <w:lang w:val="ru-MD"/>
        </w:rPr>
        <w:t>Процедура контроля завершается в сроке, предусмотренном частью (11) или частью (13)</w:t>
      </w:r>
      <w:r w:rsidR="002D2ACC" w:rsidRPr="002D2ACC">
        <w:rPr>
          <w:rFonts w:ascii="PermianSerifTypeface" w:hAnsi="PermianSerifTypeface" w:cs="Times New Roman"/>
          <w:color w:val="000000"/>
          <w:lang w:val="ru-MD"/>
        </w:rPr>
        <w:t xml:space="preserve"> ст. </w:t>
      </w:r>
      <w:r w:rsidR="002D2ACC" w:rsidRPr="002D2ACC">
        <w:rPr>
          <w:rFonts w:ascii="PermianSerifTypeface" w:hAnsi="PermianSerifTypeface" w:cs="Times New Roman"/>
          <w:lang w:val="ru-MD"/>
        </w:rPr>
        <w:t>75</w:t>
      </w:r>
      <w:r w:rsidR="002D2ACC" w:rsidRPr="002D2ACC">
        <w:rPr>
          <w:rFonts w:ascii="PermianSerifTypeface" w:hAnsi="PermianSerifTypeface" w:cs="Times New Roman"/>
          <w:vertAlign w:val="superscript"/>
          <w:lang w:val="ru-MD"/>
        </w:rPr>
        <w:t>1</w:t>
      </w:r>
      <w:r w:rsidR="002D2ACC" w:rsidRPr="002D2ACC">
        <w:rPr>
          <w:rFonts w:ascii="PermianSerifTypeface" w:hAnsi="PermianSerifTypeface" w:cs="Times New Roman"/>
          <w:lang w:val="ru-MD"/>
        </w:rPr>
        <w:t xml:space="preserve"> </w:t>
      </w:r>
      <w:r w:rsidRPr="002D2ACC">
        <w:rPr>
          <w:rFonts w:ascii="PermianSerifTypeface" w:hAnsi="PermianSerifTypeface" w:cs="Times New Roman"/>
          <w:color w:val="000000"/>
          <w:lang w:val="ru-MD"/>
        </w:rPr>
        <w:t>Закона № 548/1995, в зависимости от случая</w:t>
      </w:r>
      <w:r w:rsidR="00BB0C49" w:rsidRPr="002D2ACC">
        <w:rPr>
          <w:rFonts w:ascii="PermianSerifTypeface" w:hAnsi="PermianSerifTypeface" w:cs="Times New Roman"/>
          <w:lang w:val="ru-MD"/>
        </w:rPr>
        <w:t xml:space="preserve">. </w:t>
      </w:r>
    </w:p>
    <w:p w14:paraId="771A6F48" w14:textId="12949235" w:rsidR="00BB0C49" w:rsidRPr="002D2ACC" w:rsidRDefault="00891B84" w:rsidP="00891B84">
      <w:pPr>
        <w:pStyle w:val="ListParagraph"/>
        <w:tabs>
          <w:tab w:val="left" w:pos="993"/>
          <w:tab w:val="left" w:pos="1134"/>
        </w:tabs>
        <w:spacing w:after="0" w:line="276" w:lineRule="auto"/>
        <w:ind w:left="567"/>
        <w:jc w:val="center"/>
        <w:rPr>
          <w:rFonts w:ascii="PermianSerifTypeface" w:hAnsi="PermianSerifTypeface" w:cs="Times New Roman"/>
          <w:b/>
        </w:rPr>
      </w:pPr>
      <w:r>
        <w:rPr>
          <w:rFonts w:ascii="PermianSerifTypeface" w:hAnsi="PermianSerifTypeface" w:cs="Times New Roman"/>
          <w:b/>
          <w:lang w:val="ru-RU"/>
        </w:rPr>
        <w:t xml:space="preserve">Часть </w:t>
      </w:r>
      <w:r w:rsidR="0021039E" w:rsidRPr="002D2ACC">
        <w:rPr>
          <w:rFonts w:ascii="PermianSerifTypeface" w:hAnsi="PermianSerifTypeface" w:cs="Times New Roman"/>
          <w:b/>
        </w:rPr>
        <w:t>4</w:t>
      </w:r>
    </w:p>
    <w:p w14:paraId="4C2C242D" w14:textId="768FF386" w:rsidR="00BB0C49" w:rsidRPr="008A249A" w:rsidRDefault="00891B84" w:rsidP="00D777E4">
      <w:pPr>
        <w:tabs>
          <w:tab w:val="left" w:pos="1134"/>
        </w:tabs>
        <w:spacing w:after="0" w:line="276" w:lineRule="auto"/>
        <w:jc w:val="center"/>
        <w:rPr>
          <w:rFonts w:ascii="PermianSerifTypeface" w:hAnsi="PermianSerifTypeface" w:cs="Times New Roman"/>
        </w:rPr>
      </w:pPr>
      <w:r w:rsidRPr="00891B84">
        <w:rPr>
          <w:rFonts w:ascii="PermianSerifTypeface" w:hAnsi="PermianSerifTypeface" w:cs="Times New Roman"/>
          <w:b/>
        </w:rPr>
        <w:t xml:space="preserve">СОСТАВЛЕНИЕ АКТА О РЕЗУЛЬТАТАХ КОНТРОЛЯ  </w:t>
      </w:r>
      <w:r w:rsidR="00E32739">
        <w:rPr>
          <w:rFonts w:ascii="PermianSerifTypeface" w:hAnsi="PermianSerifTypeface" w:cs="Times New Roman"/>
          <w:b/>
          <w:lang w:val="ru-RU"/>
        </w:rPr>
        <w:t xml:space="preserve"> </w:t>
      </w:r>
      <w:r w:rsidR="00BB0C49" w:rsidRPr="008A249A">
        <w:rPr>
          <w:rFonts w:ascii="PermianSerifTypeface" w:hAnsi="PermianSerifTypeface" w:cs="Times New Roman"/>
          <w:b/>
        </w:rPr>
        <w:t xml:space="preserve"> </w:t>
      </w:r>
      <w:r w:rsidR="00BB0C49" w:rsidRPr="008A249A">
        <w:rPr>
          <w:rFonts w:ascii="PermianSerifTypeface" w:hAnsi="PermianSerifTypeface" w:cs="Times New Roman"/>
        </w:rPr>
        <w:t xml:space="preserve"> </w:t>
      </w:r>
    </w:p>
    <w:p w14:paraId="4D308500" w14:textId="58AEC6B1" w:rsidR="00C452AC" w:rsidRPr="00DD58A6" w:rsidRDefault="00C05D0C" w:rsidP="00D777E4">
      <w:pPr>
        <w:pStyle w:val="ListParagraph"/>
        <w:numPr>
          <w:ilvl w:val="1"/>
          <w:numId w:val="2"/>
        </w:numPr>
        <w:tabs>
          <w:tab w:val="left" w:pos="142"/>
          <w:tab w:val="left" w:pos="993"/>
        </w:tabs>
        <w:spacing w:after="120" w:line="276" w:lineRule="auto"/>
        <w:ind w:left="0" w:firstLine="567"/>
        <w:jc w:val="both"/>
        <w:rPr>
          <w:rFonts w:ascii="PermianSerifTypeface" w:hAnsi="PermianSerifTypeface" w:cs="Times New Roman"/>
          <w:lang w:val="ru-RU"/>
        </w:rPr>
      </w:pPr>
      <w:r w:rsidRPr="00DD58A6">
        <w:rPr>
          <w:rFonts w:ascii="PermianSerifTypeface" w:hAnsi="PermianSerifTypeface" w:cs="Times New Roman"/>
          <w:lang w:val="ru-RU"/>
        </w:rPr>
        <w:t>Акт о результатах проверки, включая предварительный акт, содержит как минимум следующую информацию: дату и номер решения о проведении проверки; период деятельности, подлежащей проверке; дату начала проверки; информацию о результатах проверки; фамилии, имена и подписи инспекторов НБМ, проводивших проверку</w:t>
      </w:r>
      <w:r w:rsidR="00BB0C49" w:rsidRPr="00DD58A6">
        <w:rPr>
          <w:rFonts w:ascii="PermianSerifTypeface" w:hAnsi="PermianSerifTypeface" w:cs="Times New Roman"/>
          <w:lang w:val="ru-RU"/>
        </w:rPr>
        <w:t>.</w:t>
      </w:r>
      <w:bookmarkStart w:id="1" w:name="_Hlk175011443"/>
    </w:p>
    <w:p w14:paraId="1CD5E9E7" w14:textId="3AA9417B" w:rsidR="00BB0C49" w:rsidRPr="00DD58A6" w:rsidRDefault="00C05D0C" w:rsidP="00D777E4">
      <w:pPr>
        <w:pStyle w:val="ListParagraph"/>
        <w:numPr>
          <w:ilvl w:val="1"/>
          <w:numId w:val="2"/>
        </w:numPr>
        <w:tabs>
          <w:tab w:val="left" w:pos="142"/>
          <w:tab w:val="left" w:pos="851"/>
          <w:tab w:val="left" w:pos="993"/>
        </w:tabs>
        <w:spacing w:after="0" w:line="276" w:lineRule="auto"/>
        <w:ind w:left="0" w:firstLine="567"/>
        <w:jc w:val="both"/>
        <w:rPr>
          <w:rFonts w:ascii="PermianSerifTypeface" w:hAnsi="PermianSerifTypeface" w:cs="Times New Roman"/>
          <w:lang w:val="ru-RU"/>
        </w:rPr>
      </w:pPr>
      <w:r w:rsidRPr="00DD58A6">
        <w:rPr>
          <w:rFonts w:ascii="PermianSerifTypeface" w:hAnsi="PermianSerifTypeface" w:cs="Times New Roman"/>
          <w:lang w:val="ru-RU"/>
        </w:rPr>
        <w:t>Результаты контроля отражают (но не ограничиваются) аспекты, подлежащие проверке; общие выводы (оценка общей ситуации на основе выявленных нарушений); выявленные аспекты (как те, которые составляют нарушения в смысле Закона № 234/2016 и нормативных актов, изданных в целях их применения, Закона № 1134/1997, Закона № 183/2016, а также те, которые не представляют собой нарушения, но которые имеют или могут иметь влияние на деятельность Единого центрального депозитария), изложенные на основе</w:t>
      </w:r>
      <w:r w:rsidR="00BB0C49" w:rsidRPr="00DD58A6">
        <w:rPr>
          <w:rFonts w:ascii="PermianSerifTypeface" w:hAnsi="PermianSerifTypeface" w:cs="Times New Roman"/>
          <w:lang w:val="ru-RU"/>
        </w:rPr>
        <w:t xml:space="preserve">: </w:t>
      </w:r>
    </w:p>
    <w:p w14:paraId="1F2F1866" w14:textId="0F4E52A4" w:rsidR="001508A5" w:rsidRPr="00DD58A6" w:rsidRDefault="00DD58A6" w:rsidP="00D777E4">
      <w:pPr>
        <w:pStyle w:val="ListParagraph"/>
        <w:numPr>
          <w:ilvl w:val="1"/>
          <w:numId w:val="21"/>
        </w:numPr>
        <w:tabs>
          <w:tab w:val="left" w:pos="851"/>
          <w:tab w:val="left" w:pos="1134"/>
        </w:tabs>
        <w:spacing w:after="0" w:line="276" w:lineRule="auto"/>
        <w:ind w:left="0" w:firstLine="567"/>
        <w:jc w:val="both"/>
        <w:rPr>
          <w:rStyle w:val="CommentReference"/>
          <w:rFonts w:ascii="PermianSerifTypeface" w:hAnsi="PermianSerifTypeface" w:cs="Times New Roman"/>
          <w:sz w:val="22"/>
          <w:szCs w:val="22"/>
          <w:lang w:val="ru-RU"/>
        </w:rPr>
      </w:pPr>
      <w:r w:rsidRPr="00DD58A6">
        <w:rPr>
          <w:rFonts w:ascii="PermianSerifTypeface" w:hAnsi="PermianSerifTypeface" w:cs="Times New Roman"/>
          <w:lang w:val="ru-RU"/>
        </w:rPr>
        <w:lastRenderedPageBreak/>
        <w:t>анализа информации, документов, объяснений, полученных в ходе контроля, включая те, которые были получены НБМ от государственных органов и других лиц в контексте осуществления надзорных функций</w:t>
      </w:r>
      <w:r w:rsidR="00BB0C49" w:rsidRPr="00DD58A6">
        <w:rPr>
          <w:rStyle w:val="CommentReference"/>
          <w:rFonts w:ascii="PermianSerifTypeface" w:hAnsi="PermianSerifTypeface" w:cs="Times New Roman"/>
          <w:sz w:val="22"/>
          <w:szCs w:val="22"/>
          <w:lang w:val="ru-RU"/>
        </w:rPr>
        <w:t>;</w:t>
      </w:r>
    </w:p>
    <w:p w14:paraId="1313DE71" w14:textId="673AB732" w:rsidR="00B83170" w:rsidRPr="00DD58A6" w:rsidRDefault="00DD58A6" w:rsidP="00D777E4">
      <w:pPr>
        <w:pStyle w:val="ListParagraph"/>
        <w:numPr>
          <w:ilvl w:val="1"/>
          <w:numId w:val="21"/>
        </w:numPr>
        <w:tabs>
          <w:tab w:val="left" w:pos="851"/>
          <w:tab w:val="left" w:pos="1134"/>
          <w:tab w:val="left" w:pos="1276"/>
        </w:tabs>
        <w:spacing w:after="0" w:line="276" w:lineRule="auto"/>
        <w:ind w:left="0" w:firstLine="567"/>
        <w:jc w:val="both"/>
        <w:rPr>
          <w:rFonts w:ascii="PermianSerifTypeface" w:hAnsi="PermianSerifTypeface" w:cs="Times New Roman"/>
          <w:lang w:val="ru-RU"/>
        </w:rPr>
      </w:pPr>
      <w:r w:rsidRPr="00DD58A6">
        <w:rPr>
          <w:rStyle w:val="CommentReference"/>
          <w:rFonts w:ascii="PermianSerifTypeface" w:hAnsi="PermianSerifTypeface" w:cs="Times New Roman"/>
          <w:sz w:val="22"/>
          <w:szCs w:val="22"/>
          <w:lang w:val="ru-RU"/>
        </w:rPr>
        <w:t>фактов и обстоятельств, включая бездействие, относящееся, в зависимости от случая, к Единому центральному депозитарию, органам управления, членам органов управления, лицам, занимающим ответственные должности, его акционерам</w:t>
      </w:r>
      <w:r w:rsidR="0086017C" w:rsidRPr="00DD58A6">
        <w:rPr>
          <w:rFonts w:ascii="PermianSerifTypeface" w:hAnsi="PermianSerifTypeface" w:cs="Times New Roman"/>
          <w:lang w:val="ru-RU"/>
        </w:rPr>
        <w:t>.</w:t>
      </w:r>
    </w:p>
    <w:p w14:paraId="4759B5E6" w14:textId="4760CAA1" w:rsidR="00C12A16" w:rsidRPr="00860F98" w:rsidRDefault="001508A5" w:rsidP="00D777E4">
      <w:pPr>
        <w:tabs>
          <w:tab w:val="left" w:pos="851"/>
          <w:tab w:val="left" w:pos="1134"/>
        </w:tabs>
        <w:spacing w:after="0" w:line="276" w:lineRule="auto"/>
        <w:ind w:firstLine="567"/>
        <w:jc w:val="both"/>
        <w:rPr>
          <w:rFonts w:ascii="PermianSerifTypeface" w:hAnsi="PermianSerifTypeface" w:cs="Times New Roman"/>
          <w:lang w:val="ru-RU"/>
        </w:rPr>
      </w:pPr>
      <w:bookmarkStart w:id="2" w:name="_Hlk94108983"/>
      <w:bookmarkEnd w:id="1"/>
      <w:r w:rsidRPr="00860F98">
        <w:rPr>
          <w:rFonts w:ascii="PermianSerifTypeface" w:hAnsi="PermianSerifTypeface" w:cs="Times New Roman"/>
          <w:b/>
          <w:bCs/>
          <w:lang w:val="ru-RU"/>
        </w:rPr>
        <w:t>3</w:t>
      </w:r>
      <w:r w:rsidR="001968E9" w:rsidRPr="00860F98">
        <w:rPr>
          <w:rFonts w:ascii="PermianSerifTypeface" w:hAnsi="PermianSerifTypeface" w:cs="Times New Roman"/>
          <w:b/>
          <w:bCs/>
          <w:lang w:val="ru-RU"/>
        </w:rPr>
        <w:t>1</w:t>
      </w:r>
      <w:r w:rsidR="00B83170" w:rsidRPr="00860F98">
        <w:rPr>
          <w:rFonts w:ascii="PermianSerifTypeface" w:hAnsi="PermianSerifTypeface" w:cs="Times New Roman"/>
          <w:b/>
          <w:bCs/>
          <w:lang w:val="ru-RU"/>
        </w:rPr>
        <w:t xml:space="preserve">. </w:t>
      </w:r>
      <w:bookmarkEnd w:id="2"/>
      <w:r w:rsidR="00860F98" w:rsidRPr="00860F98">
        <w:rPr>
          <w:rFonts w:ascii="PermianSerifTypeface" w:hAnsi="PermianSerifTypeface" w:cs="Times New Roman"/>
          <w:color w:val="000000"/>
          <w:lang w:val="ru-RU"/>
        </w:rPr>
        <w:t>В соответствии с положениями пунктов 4–7, предварительный акт о результатах проверки направляется в Единый центральный депозитарий, подлежащий проверке</w:t>
      </w:r>
      <w:r w:rsidR="00BB0C49" w:rsidRPr="00860F98">
        <w:rPr>
          <w:rFonts w:ascii="PermianSerifTypeface" w:hAnsi="PermianSerifTypeface" w:cs="Times New Roman"/>
          <w:lang w:val="ru-RU"/>
        </w:rPr>
        <w:t>.</w:t>
      </w:r>
    </w:p>
    <w:p w14:paraId="351090E9" w14:textId="1D48AD0F" w:rsidR="00C12A16" w:rsidRPr="00860F98" w:rsidRDefault="00C12A16" w:rsidP="00D777E4">
      <w:pPr>
        <w:tabs>
          <w:tab w:val="left" w:pos="851"/>
          <w:tab w:val="left" w:pos="1134"/>
        </w:tabs>
        <w:spacing w:after="0" w:line="276" w:lineRule="auto"/>
        <w:ind w:firstLine="567"/>
        <w:jc w:val="both"/>
        <w:rPr>
          <w:rFonts w:ascii="PermianSerifTypeface" w:hAnsi="PermianSerifTypeface" w:cs="Times New Roman"/>
          <w:lang w:val="ru-RU"/>
        </w:rPr>
      </w:pPr>
      <w:r w:rsidRPr="00860F98">
        <w:rPr>
          <w:rFonts w:ascii="PermianSerifTypeface" w:hAnsi="PermianSerifTypeface" w:cs="Times New Roman"/>
          <w:b/>
          <w:bCs/>
          <w:lang w:val="ru-RU"/>
        </w:rPr>
        <w:t>3</w:t>
      </w:r>
      <w:r w:rsidR="001968E9" w:rsidRPr="00860F98">
        <w:rPr>
          <w:rFonts w:ascii="PermianSerifTypeface" w:hAnsi="PermianSerifTypeface" w:cs="Times New Roman"/>
          <w:b/>
          <w:bCs/>
          <w:lang w:val="ru-RU"/>
        </w:rPr>
        <w:t>2</w:t>
      </w:r>
      <w:r w:rsidRPr="00860F98">
        <w:rPr>
          <w:rFonts w:ascii="PermianSerifTypeface" w:hAnsi="PermianSerifTypeface" w:cs="Times New Roman"/>
          <w:b/>
          <w:bCs/>
          <w:lang w:val="ru-RU"/>
        </w:rPr>
        <w:t xml:space="preserve">. </w:t>
      </w:r>
      <w:r w:rsidR="00860F98" w:rsidRPr="00860F98">
        <w:rPr>
          <w:rFonts w:ascii="PermianSerifTypeface" w:hAnsi="PermianSerifTypeface" w:cs="Times New Roman"/>
          <w:lang w:val="ru-RU"/>
        </w:rPr>
        <w:t>Единый центральный депозитарий в течение 5 рабочих дней с даты уведомления о предварительном акте о результатах проверки может представить в письменной форме, в соответствии с положениями ст. 11</w:t>
      </w:r>
      <w:r w:rsidR="00860F98" w:rsidRPr="00860F98">
        <w:rPr>
          <w:rFonts w:ascii="PermianSerifTypeface" w:hAnsi="PermianSerifTypeface" w:cs="Times New Roman"/>
          <w:vertAlign w:val="superscript"/>
          <w:lang w:val="ru-RU"/>
        </w:rPr>
        <w:t>3</w:t>
      </w:r>
      <w:r w:rsidR="00860F98" w:rsidRPr="00860F98">
        <w:rPr>
          <w:rFonts w:ascii="PermianSerifTypeface" w:hAnsi="PermianSerifTypeface" w:cs="Times New Roman"/>
          <w:lang w:val="ru-RU"/>
        </w:rPr>
        <w:t xml:space="preserve"> Закона № 548/1995, если это необходимо, возражения и/или пояснения по нему с приложением соответствующих документов</w:t>
      </w:r>
      <w:r w:rsidR="00BB0C49" w:rsidRPr="00860F98">
        <w:rPr>
          <w:rFonts w:ascii="PermianSerifTypeface" w:hAnsi="PermianSerifTypeface" w:cs="Times New Roman"/>
          <w:lang w:val="ru-RU"/>
        </w:rPr>
        <w:t xml:space="preserve">. </w:t>
      </w:r>
    </w:p>
    <w:p w14:paraId="56491ADD" w14:textId="5493BDDA" w:rsidR="00822676" w:rsidRPr="007E616E" w:rsidRDefault="00C12A16" w:rsidP="00D777E4">
      <w:pPr>
        <w:tabs>
          <w:tab w:val="left" w:pos="851"/>
          <w:tab w:val="left" w:pos="1134"/>
        </w:tabs>
        <w:spacing w:after="0" w:line="276" w:lineRule="auto"/>
        <w:ind w:firstLine="567"/>
        <w:jc w:val="both"/>
        <w:rPr>
          <w:rFonts w:ascii="PermianSerifTypeface" w:hAnsi="PermianSerifTypeface" w:cs="Times New Roman"/>
          <w:lang w:val="ru-MD"/>
        </w:rPr>
      </w:pPr>
      <w:r w:rsidRPr="007E616E">
        <w:rPr>
          <w:rFonts w:ascii="PermianSerifTypeface" w:hAnsi="PermianSerifTypeface" w:cs="Times New Roman"/>
          <w:b/>
          <w:bCs/>
          <w:lang w:val="ru-MD"/>
        </w:rPr>
        <w:t>3</w:t>
      </w:r>
      <w:r w:rsidR="001968E9" w:rsidRPr="007E616E">
        <w:rPr>
          <w:rFonts w:ascii="PermianSerifTypeface" w:hAnsi="PermianSerifTypeface" w:cs="Times New Roman"/>
          <w:b/>
          <w:bCs/>
          <w:lang w:val="ru-MD"/>
        </w:rPr>
        <w:t>3</w:t>
      </w:r>
      <w:r w:rsidRPr="007E616E">
        <w:rPr>
          <w:rFonts w:ascii="PermianSerifTypeface" w:hAnsi="PermianSerifTypeface" w:cs="Times New Roman"/>
          <w:b/>
          <w:bCs/>
          <w:lang w:val="ru-MD"/>
        </w:rPr>
        <w:t xml:space="preserve">. </w:t>
      </w:r>
      <w:r w:rsidR="005E59E0" w:rsidRPr="007E616E">
        <w:rPr>
          <w:rFonts w:ascii="PermianSerifTypeface" w:hAnsi="PermianSerifTypeface" w:cs="Times New Roman"/>
          <w:lang w:val="ru-MD"/>
        </w:rPr>
        <w:t>По результатам рассмотрения возражений и/или пояснений, представленных по предварительному акту о результатах проверки единым центральным депозитарием, или в случае их непредставления по истечении срока, указанного в п. 32, составляется акт о результатах проверки и направляется Единому центральному депозитарию и/или, в случае необходимости, лицам, указанным в акте, в соответствии с положениями п. 4 - 7</w:t>
      </w:r>
      <w:r w:rsidR="00BB0C49" w:rsidRPr="007E616E">
        <w:rPr>
          <w:rFonts w:ascii="PermianSerifTypeface" w:hAnsi="PermianSerifTypeface" w:cs="Times New Roman"/>
          <w:lang w:val="ru-MD"/>
        </w:rPr>
        <w:t xml:space="preserve">. </w:t>
      </w:r>
    </w:p>
    <w:p w14:paraId="4B4AA620" w14:textId="6B1FB4EF" w:rsidR="00822676" w:rsidRPr="007E616E" w:rsidRDefault="00822676" w:rsidP="00D777E4">
      <w:pPr>
        <w:tabs>
          <w:tab w:val="left" w:pos="851"/>
          <w:tab w:val="left" w:pos="1134"/>
        </w:tabs>
        <w:spacing w:after="0" w:line="276" w:lineRule="auto"/>
        <w:ind w:firstLine="567"/>
        <w:jc w:val="both"/>
        <w:rPr>
          <w:rFonts w:ascii="PermianSerifTypeface" w:hAnsi="PermianSerifTypeface" w:cs="Times New Roman"/>
          <w:lang w:val="ru-MD"/>
        </w:rPr>
      </w:pPr>
      <w:r w:rsidRPr="007E616E">
        <w:rPr>
          <w:rFonts w:ascii="PermianSerifTypeface" w:hAnsi="PermianSerifTypeface" w:cs="Times New Roman"/>
          <w:b/>
          <w:bCs/>
          <w:lang w:val="ru-MD"/>
        </w:rPr>
        <w:t>3</w:t>
      </w:r>
      <w:r w:rsidR="001968E9" w:rsidRPr="007E616E">
        <w:rPr>
          <w:rFonts w:ascii="PermianSerifTypeface" w:hAnsi="PermianSerifTypeface" w:cs="Times New Roman"/>
          <w:b/>
          <w:bCs/>
          <w:lang w:val="ru-MD"/>
        </w:rPr>
        <w:t>4</w:t>
      </w:r>
      <w:r w:rsidRPr="007E616E">
        <w:rPr>
          <w:rFonts w:ascii="PermianSerifTypeface" w:hAnsi="PermianSerifTypeface" w:cs="Times New Roman"/>
          <w:b/>
          <w:bCs/>
          <w:lang w:val="ru-MD"/>
        </w:rPr>
        <w:t xml:space="preserve">. </w:t>
      </w:r>
      <w:r w:rsidR="005E59E0" w:rsidRPr="007E616E">
        <w:rPr>
          <w:rFonts w:ascii="PermianSerifTypeface" w:hAnsi="PermianSerifTypeface" w:cs="Times New Roman"/>
          <w:lang w:val="ru-MD"/>
        </w:rPr>
        <w:t>В случае представления возражений и/или пояснений по предварительному акту о результатах проверки, одновременно с уведомлением об акте о результатах проверки НБМ уведомляет Единый центральный депозитарий и/или, в зависимости от случая, лиц, указанных в акте, о принятии/непринятии представленных возражений/пояснений</w:t>
      </w:r>
      <w:r w:rsidR="00BB0C49" w:rsidRPr="007E616E">
        <w:rPr>
          <w:rFonts w:ascii="PermianSerifTypeface" w:hAnsi="PermianSerifTypeface" w:cs="Times New Roman"/>
          <w:lang w:val="ru-MD"/>
        </w:rPr>
        <w:t xml:space="preserve">. </w:t>
      </w:r>
    </w:p>
    <w:p w14:paraId="06708F25" w14:textId="70DDF4A8" w:rsidR="005E59E0" w:rsidRPr="007E616E" w:rsidRDefault="001508A5" w:rsidP="00D777E4">
      <w:pPr>
        <w:tabs>
          <w:tab w:val="left" w:pos="851"/>
        </w:tabs>
        <w:spacing w:after="0" w:line="276" w:lineRule="auto"/>
        <w:ind w:firstLine="567"/>
        <w:jc w:val="both"/>
        <w:rPr>
          <w:rFonts w:ascii="PermianSerifTypeface" w:hAnsi="PermianSerifTypeface" w:cs="Times New Roman"/>
          <w:lang w:val="ru-MD"/>
        </w:rPr>
      </w:pPr>
      <w:r w:rsidRPr="007E616E">
        <w:rPr>
          <w:rFonts w:ascii="PermianSerifTypeface" w:hAnsi="PermianSerifTypeface" w:cs="Times New Roman"/>
          <w:b/>
          <w:bCs/>
          <w:lang w:val="ru-MD"/>
        </w:rPr>
        <w:t>3</w:t>
      </w:r>
      <w:r w:rsidR="001968E9" w:rsidRPr="007E616E">
        <w:rPr>
          <w:rFonts w:ascii="PermianSerifTypeface" w:hAnsi="PermianSerifTypeface" w:cs="Times New Roman"/>
          <w:b/>
          <w:bCs/>
          <w:lang w:val="ru-MD"/>
        </w:rPr>
        <w:t>5</w:t>
      </w:r>
      <w:r w:rsidR="00822676" w:rsidRPr="007E616E">
        <w:rPr>
          <w:rFonts w:ascii="PermianSerifTypeface" w:hAnsi="PermianSerifTypeface" w:cs="Times New Roman"/>
          <w:b/>
          <w:bCs/>
          <w:lang w:val="ru-MD"/>
        </w:rPr>
        <w:t xml:space="preserve">. </w:t>
      </w:r>
      <w:r w:rsidR="005E59E0" w:rsidRPr="007E616E">
        <w:rPr>
          <w:rFonts w:ascii="PermianSerifTypeface" w:hAnsi="PermianSerifTypeface" w:cs="Times New Roman"/>
          <w:lang w:val="ru-MD"/>
        </w:rPr>
        <w:t>В случае если на основании результатов проверки должно быть вынесено неблагоприятное для Единого центрального депозитария и/или, в зависимости от случая, для лиц, указанных в акте, решение, одновременно с уведомлением об акте о результатах проверки им предлагается</w:t>
      </w:r>
      <w:r w:rsidR="003C4B9F">
        <w:rPr>
          <w:rFonts w:ascii="PermianSerifTypeface" w:hAnsi="PermianSerifTypeface" w:cs="Times New Roman"/>
          <w:lang w:val="ru-MD"/>
        </w:rPr>
        <w:t>,</w:t>
      </w:r>
      <w:r w:rsidR="005E59E0" w:rsidRPr="007E616E">
        <w:rPr>
          <w:rFonts w:ascii="PermianSerifTypeface" w:hAnsi="PermianSerifTypeface" w:cs="Times New Roman"/>
          <w:lang w:val="ru-MD"/>
        </w:rPr>
        <w:t xml:space="preserve"> в целях заслушивания</w:t>
      </w:r>
      <w:r w:rsidR="003C4B9F">
        <w:rPr>
          <w:rFonts w:ascii="PermianSerifTypeface" w:hAnsi="PermianSerifTypeface" w:cs="Times New Roman"/>
          <w:lang w:val="ru-MD"/>
        </w:rPr>
        <w:t>,</w:t>
      </w:r>
      <w:r w:rsidR="005E59E0" w:rsidRPr="007E616E">
        <w:rPr>
          <w:rFonts w:ascii="PermianSerifTypeface" w:hAnsi="PermianSerifTypeface" w:cs="Times New Roman"/>
          <w:lang w:val="ru-MD"/>
        </w:rPr>
        <w:t xml:space="preserve"> представить свое мнение в письменной форме в адрес НБМ в течение 10 рабочих дней с даты уведомления. Письменное мнение представляется в соответствии с положениями ст. 11</w:t>
      </w:r>
      <w:r w:rsidR="007E616E" w:rsidRPr="007E616E">
        <w:rPr>
          <w:rFonts w:ascii="PermianSerifTypeface" w:hAnsi="PermianSerifTypeface" w:cs="Times New Roman"/>
          <w:vertAlign w:val="superscript"/>
          <w:lang w:val="ru-MD"/>
        </w:rPr>
        <w:t>3</w:t>
      </w:r>
      <w:r w:rsidR="005E59E0" w:rsidRPr="007E616E">
        <w:rPr>
          <w:rFonts w:ascii="PermianSerifTypeface" w:hAnsi="PermianSerifTypeface" w:cs="Times New Roman"/>
          <w:lang w:val="ru-MD"/>
        </w:rPr>
        <w:t xml:space="preserve"> Закона № 548/1995. В этом отношении применяются, соответственно, положения </w:t>
      </w:r>
      <w:r w:rsidR="007E616E" w:rsidRPr="007E616E">
        <w:rPr>
          <w:rFonts w:ascii="PermianSerifTypeface" w:hAnsi="PermianSerifTypeface" w:cs="Times New Roman"/>
          <w:lang w:val="ru-MD"/>
        </w:rPr>
        <w:t xml:space="preserve">частей </w:t>
      </w:r>
      <w:r w:rsidR="007E616E" w:rsidRPr="007E616E">
        <w:rPr>
          <w:rFonts w:ascii="PermianSerifTypeface" w:hAnsi="PermianSerifTypeface" w:cs="Times New Roman"/>
          <w:color w:val="000000"/>
          <w:shd w:val="clear" w:color="auto" w:fill="FFFFFF"/>
          <w:lang w:val="ru-MD"/>
        </w:rPr>
        <w:t>(3</w:t>
      </w:r>
      <w:r w:rsidR="007E616E" w:rsidRPr="007E616E">
        <w:rPr>
          <w:rFonts w:ascii="PermianSerifTypeface" w:hAnsi="PermianSerifTypeface" w:cs="Times New Roman"/>
          <w:color w:val="000000"/>
          <w:shd w:val="clear" w:color="auto" w:fill="FFFFFF"/>
          <w:vertAlign w:val="superscript"/>
          <w:lang w:val="ru-MD"/>
        </w:rPr>
        <w:t>4</w:t>
      </w:r>
      <w:r w:rsidR="007E616E" w:rsidRPr="007E616E">
        <w:rPr>
          <w:rFonts w:ascii="PermianSerifTypeface" w:hAnsi="PermianSerifTypeface" w:cs="Times New Roman"/>
          <w:color w:val="000000"/>
          <w:shd w:val="clear" w:color="auto" w:fill="FFFFFF"/>
          <w:lang w:val="ru-MD"/>
        </w:rPr>
        <w:t>)–(3</w:t>
      </w:r>
      <w:r w:rsidR="007E616E" w:rsidRPr="007E616E">
        <w:rPr>
          <w:rFonts w:ascii="PermianSerifTypeface" w:hAnsi="PermianSerifTypeface" w:cs="Times New Roman"/>
          <w:color w:val="000000"/>
          <w:shd w:val="clear" w:color="auto" w:fill="FFFFFF"/>
          <w:vertAlign w:val="superscript"/>
          <w:lang w:val="ru-MD"/>
        </w:rPr>
        <w:t>7</w:t>
      </w:r>
      <w:r w:rsidR="007E616E" w:rsidRPr="007E616E">
        <w:rPr>
          <w:rFonts w:ascii="PermianSerifTypeface" w:hAnsi="PermianSerifTypeface" w:cs="Times New Roman"/>
          <w:color w:val="000000"/>
          <w:shd w:val="clear" w:color="auto" w:fill="FFFFFF"/>
          <w:lang w:val="ru-MD"/>
        </w:rPr>
        <w:t>)</w:t>
      </w:r>
      <w:r w:rsidR="007E616E" w:rsidRPr="007E616E">
        <w:rPr>
          <w:rFonts w:ascii="PermianSerifTypeface" w:hAnsi="PermianSerifTypeface" w:cs="Times New Roman"/>
          <w:lang w:val="ru-MD"/>
        </w:rPr>
        <w:t xml:space="preserve"> </w:t>
      </w:r>
      <w:r w:rsidR="005E59E0" w:rsidRPr="007E616E">
        <w:rPr>
          <w:rFonts w:ascii="PermianSerifTypeface" w:hAnsi="PermianSerifTypeface" w:cs="Times New Roman"/>
          <w:lang w:val="ru-MD"/>
        </w:rPr>
        <w:t>ст. 11 Закона № 548/1995</w:t>
      </w:r>
      <w:r w:rsidR="007E616E" w:rsidRPr="007E616E">
        <w:rPr>
          <w:rFonts w:ascii="PermianSerifTypeface" w:hAnsi="PermianSerifTypeface" w:cs="Times New Roman"/>
          <w:lang w:val="ru-MD"/>
        </w:rPr>
        <w:t>.</w:t>
      </w:r>
    </w:p>
    <w:p w14:paraId="78D377DE" w14:textId="22A46076" w:rsidR="00117CC4" w:rsidRPr="00A32725" w:rsidRDefault="00487064" w:rsidP="00D777E4">
      <w:pPr>
        <w:tabs>
          <w:tab w:val="left" w:pos="1134"/>
        </w:tabs>
        <w:spacing w:after="120" w:line="276" w:lineRule="auto"/>
        <w:jc w:val="center"/>
        <w:rPr>
          <w:rFonts w:ascii="PermianSerifTypeface" w:hAnsi="PermianSerifTypeface" w:cs="Times New Roman"/>
          <w:b/>
          <w:lang w:val="ru-RU"/>
        </w:rPr>
      </w:pPr>
      <w:r>
        <w:rPr>
          <w:rFonts w:ascii="PermianSerifTypeface" w:hAnsi="PermianSerifTypeface" w:cs="Times New Roman"/>
          <w:b/>
          <w:bCs/>
          <w:lang w:val="ru-RU"/>
        </w:rPr>
        <w:t xml:space="preserve">Часть </w:t>
      </w:r>
      <w:r w:rsidR="0021039E" w:rsidRPr="008A249A">
        <w:rPr>
          <w:rFonts w:ascii="PermianSerifTypeface" w:hAnsi="PermianSerifTypeface" w:cs="Times New Roman"/>
          <w:b/>
        </w:rPr>
        <w:t>5</w:t>
      </w:r>
      <w:r w:rsidR="00117CC4" w:rsidRPr="008A249A">
        <w:rPr>
          <w:rFonts w:ascii="PermianSerifTypeface" w:hAnsi="PermianSerifTypeface" w:cs="Times New Roman"/>
          <w:b/>
          <w:bCs/>
        </w:rPr>
        <w:br/>
      </w:r>
      <w:r w:rsidR="000D61BC" w:rsidRPr="00A32725">
        <w:rPr>
          <w:rFonts w:ascii="PermianSerifTypeface" w:hAnsi="PermianSerifTypeface" w:cs="Times New Roman"/>
          <w:b/>
          <w:bCs/>
          <w:lang w:val="ru-RU"/>
        </w:rPr>
        <w:t xml:space="preserve">ПРИМЕНЕНИЕ </w:t>
      </w:r>
      <w:r w:rsidR="00A32725" w:rsidRPr="00A32725">
        <w:rPr>
          <w:rFonts w:ascii="PermianSerifTypeface" w:hAnsi="PermianSerifTypeface" w:cs="Times New Roman"/>
          <w:b/>
          <w:bCs/>
          <w:lang w:val="ru-RU"/>
        </w:rPr>
        <w:t>САНКЦИЙ, ПРЕДПИСАНИЙ</w:t>
      </w:r>
      <w:r w:rsidR="000D61BC" w:rsidRPr="00A32725">
        <w:rPr>
          <w:rFonts w:ascii="PermianSerifTypeface" w:hAnsi="PermianSerifTypeface" w:cs="Times New Roman"/>
          <w:b/>
          <w:bCs/>
          <w:lang w:val="ru-RU"/>
        </w:rPr>
        <w:t xml:space="preserve"> И РЕКОМЕНДАЦИЙ </w:t>
      </w:r>
      <w:r w:rsidR="00AF573F" w:rsidRPr="00A32725">
        <w:rPr>
          <w:rFonts w:ascii="PermianSerifTypeface" w:hAnsi="PermianSerifTypeface" w:cs="Times New Roman"/>
          <w:b/>
          <w:bCs/>
          <w:lang w:val="ru-RU"/>
        </w:rPr>
        <w:t xml:space="preserve"> </w:t>
      </w:r>
    </w:p>
    <w:p w14:paraId="7D773CB8" w14:textId="4A5C8BBE" w:rsidR="00502F60" w:rsidRPr="00E20694" w:rsidRDefault="00A32725"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lang w:val="ru-RU"/>
        </w:rPr>
      </w:pPr>
      <w:r w:rsidRPr="00A32725">
        <w:rPr>
          <w:rFonts w:ascii="PermianSerifTypeface" w:hAnsi="PermianSerifTypeface" w:cs="Times New Roman"/>
          <w:lang w:val="ru-RU"/>
        </w:rPr>
        <w:t xml:space="preserve">Санкции и/или предписания в отношении Единого центрального депозитария и/или лиц, указанных в акте о результатах контроля, а также требование о прекращении любых связей, установленных с другим центральным депозитарием, применяются/выдаются в случаях нарушения положений Закона № 234/2016 и/или нормативных актов, изданных для применения данного закона, и/или Закона № 1134/1997, Закона № 183/2016, в соответствии с положениями Закона </w:t>
      </w:r>
      <w:r w:rsidRPr="00E20694">
        <w:rPr>
          <w:rFonts w:ascii="PermianSerifTypeface" w:hAnsi="PermianSerifTypeface" w:cs="Times New Roman"/>
          <w:lang w:val="ru-RU"/>
        </w:rPr>
        <w:t>№ 234/2016 и ст. 75 и ст. 75</w:t>
      </w:r>
      <w:r w:rsidRPr="00E20694">
        <w:rPr>
          <w:rFonts w:ascii="PermianSerifTypeface" w:hAnsi="PermianSerifTypeface" w:cs="Times New Roman"/>
          <w:vertAlign w:val="superscript"/>
          <w:lang w:val="ru-RU"/>
        </w:rPr>
        <w:t>2</w:t>
      </w:r>
      <w:r w:rsidRPr="00E20694">
        <w:rPr>
          <w:rFonts w:ascii="PermianSerifTypeface" w:hAnsi="PermianSerifTypeface" w:cs="Times New Roman"/>
          <w:lang w:val="ru-RU"/>
        </w:rPr>
        <w:t xml:space="preserve"> Закона № 548/1995</w:t>
      </w:r>
      <w:r w:rsidR="00173EF9" w:rsidRPr="00E20694">
        <w:rPr>
          <w:rFonts w:ascii="PermianSerifTypeface" w:hAnsi="PermianSerifTypeface" w:cs="Times New Roman"/>
          <w:lang w:val="ru-RU"/>
        </w:rPr>
        <w:t>.</w:t>
      </w:r>
    </w:p>
    <w:p w14:paraId="6F12B1F0" w14:textId="2A9C7FCC" w:rsidR="00502F60" w:rsidRPr="00E20694" w:rsidRDefault="00E20694"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lang w:val="ru-RU"/>
        </w:rPr>
      </w:pPr>
      <w:r w:rsidRPr="00E20694">
        <w:rPr>
          <w:rFonts w:ascii="PermianSerifTypeface" w:hAnsi="PermianSerifTypeface" w:cs="Times New Roman"/>
          <w:lang w:val="ru-RU"/>
        </w:rPr>
        <w:lastRenderedPageBreak/>
        <w:t xml:space="preserve">Решение о применении санкций и/или выдаче предписаний принимается Исполнительным комитетом НБМ на основании рассмотрения результатов проверки и мнения Единого центрального депозитария и/или лиц, </w:t>
      </w:r>
      <w:r w:rsidR="003C4B9F" w:rsidRPr="00E20694">
        <w:rPr>
          <w:rFonts w:ascii="PermianSerifTypeface" w:hAnsi="PermianSerifTypeface" w:cs="Times New Roman"/>
          <w:lang w:val="ru-RU"/>
        </w:rPr>
        <w:t>указанн</w:t>
      </w:r>
      <w:r w:rsidR="003C4B9F">
        <w:rPr>
          <w:rFonts w:ascii="PermianSerifTypeface" w:hAnsi="PermianSerifTypeface" w:cs="Times New Roman"/>
          <w:lang w:val="ru-RU"/>
        </w:rPr>
        <w:t>ого</w:t>
      </w:r>
      <w:r w:rsidR="003C4B9F" w:rsidRPr="00E20694">
        <w:rPr>
          <w:rFonts w:ascii="PermianSerifTypeface" w:hAnsi="PermianSerifTypeface" w:cs="Times New Roman"/>
          <w:lang w:val="ru-RU"/>
        </w:rPr>
        <w:t xml:space="preserve"> </w:t>
      </w:r>
      <w:r w:rsidRPr="00E20694">
        <w:rPr>
          <w:rFonts w:ascii="PermianSerifTypeface" w:hAnsi="PermianSerifTypeface" w:cs="Times New Roman"/>
          <w:lang w:val="ru-RU"/>
        </w:rPr>
        <w:t>в акте о результатах проверки, если он</w:t>
      </w:r>
      <w:r w:rsidR="003C4B9F">
        <w:rPr>
          <w:rFonts w:ascii="PermianSerifTypeface" w:hAnsi="PermianSerifTypeface" w:cs="Times New Roman"/>
          <w:lang w:val="ru-RU"/>
        </w:rPr>
        <w:t>о</w:t>
      </w:r>
      <w:r w:rsidRPr="00E20694">
        <w:rPr>
          <w:rFonts w:ascii="PermianSerifTypeface" w:hAnsi="PermianSerifTypeface" w:cs="Times New Roman"/>
          <w:lang w:val="ru-RU"/>
        </w:rPr>
        <w:t xml:space="preserve"> был</w:t>
      </w:r>
      <w:r w:rsidR="003C4B9F">
        <w:rPr>
          <w:rFonts w:ascii="PermianSerifTypeface" w:hAnsi="PermianSerifTypeface" w:cs="Times New Roman"/>
          <w:lang w:val="ru-RU"/>
        </w:rPr>
        <w:t>о</w:t>
      </w:r>
      <w:r w:rsidRPr="00E20694">
        <w:rPr>
          <w:rFonts w:ascii="PermianSerifTypeface" w:hAnsi="PermianSerifTypeface" w:cs="Times New Roman"/>
          <w:lang w:val="ru-RU"/>
        </w:rPr>
        <w:t xml:space="preserve"> представлен</w:t>
      </w:r>
      <w:r w:rsidR="003C4B9F">
        <w:rPr>
          <w:rFonts w:ascii="PermianSerifTypeface" w:hAnsi="PermianSerifTypeface" w:cs="Times New Roman"/>
          <w:lang w:val="ru-RU"/>
        </w:rPr>
        <w:t>о</w:t>
      </w:r>
      <w:r w:rsidRPr="00E20694">
        <w:rPr>
          <w:rFonts w:ascii="PermianSerifTypeface" w:hAnsi="PermianSerifTypeface" w:cs="Times New Roman"/>
          <w:lang w:val="ru-RU"/>
        </w:rPr>
        <w:t xml:space="preserve"> в соответствии с положениями частей </w:t>
      </w:r>
      <w:r w:rsidRPr="00E20694">
        <w:rPr>
          <w:rFonts w:ascii="PermianSerifTypeface" w:hAnsi="PermianSerifTypeface" w:cs="Times New Roman"/>
          <w:color w:val="000000"/>
          <w:shd w:val="clear" w:color="auto" w:fill="FFFFFF"/>
          <w:lang w:val="ru-RU"/>
        </w:rPr>
        <w:t>(3</w:t>
      </w:r>
      <w:r w:rsidRPr="00E20694">
        <w:rPr>
          <w:rFonts w:ascii="PermianSerifTypeface" w:hAnsi="PermianSerifTypeface" w:cs="Times New Roman"/>
          <w:color w:val="000000"/>
          <w:shd w:val="clear" w:color="auto" w:fill="FFFFFF"/>
          <w:vertAlign w:val="superscript"/>
          <w:lang w:val="ru-RU"/>
        </w:rPr>
        <w:t>4</w:t>
      </w:r>
      <w:r w:rsidRPr="00E20694">
        <w:rPr>
          <w:rFonts w:ascii="PermianSerifTypeface" w:hAnsi="PermianSerifTypeface" w:cs="Times New Roman"/>
          <w:color w:val="000000"/>
          <w:shd w:val="clear" w:color="auto" w:fill="FFFFFF"/>
          <w:lang w:val="ru-RU"/>
        </w:rPr>
        <w:t>)–(3</w:t>
      </w:r>
      <w:r w:rsidRPr="00E20694">
        <w:rPr>
          <w:rFonts w:ascii="PermianSerifTypeface" w:hAnsi="PermianSerifTypeface" w:cs="Times New Roman"/>
          <w:color w:val="000000"/>
          <w:shd w:val="clear" w:color="auto" w:fill="FFFFFF"/>
          <w:vertAlign w:val="superscript"/>
          <w:lang w:val="ru-RU"/>
        </w:rPr>
        <w:t>7</w:t>
      </w:r>
      <w:r w:rsidRPr="00E20694">
        <w:rPr>
          <w:rFonts w:ascii="PermianSerifTypeface" w:hAnsi="PermianSerifTypeface" w:cs="Times New Roman"/>
          <w:color w:val="000000"/>
          <w:shd w:val="clear" w:color="auto" w:fill="FFFFFF"/>
          <w:lang w:val="ru-RU"/>
        </w:rPr>
        <w:t>)</w:t>
      </w:r>
      <w:r w:rsidRPr="00E20694">
        <w:rPr>
          <w:rFonts w:ascii="PermianSerifTypeface" w:hAnsi="PermianSerifTypeface" w:cs="Times New Roman"/>
          <w:lang w:val="ru-RU"/>
        </w:rPr>
        <w:t xml:space="preserve">   ст. 11 Закона № 548/1995</w:t>
      </w:r>
      <w:r w:rsidR="00F12327" w:rsidRPr="00E20694">
        <w:rPr>
          <w:rFonts w:ascii="PermianSerifTypeface" w:hAnsi="PermianSerifTypeface" w:cs="Times New Roman"/>
          <w:lang w:val="ru-RU"/>
        </w:rPr>
        <w:t>.</w:t>
      </w:r>
    </w:p>
    <w:p w14:paraId="71E807D2" w14:textId="18BE8B77" w:rsidR="00502F60" w:rsidRPr="007F3A71" w:rsidRDefault="007F3A71"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lang w:val="ru-MD"/>
        </w:rPr>
      </w:pPr>
      <w:r w:rsidRPr="007F3A71">
        <w:rPr>
          <w:rFonts w:ascii="PermianSerifTypeface" w:hAnsi="PermianSerifTypeface" w:cs="Times New Roman"/>
          <w:lang w:val="ru-MD"/>
        </w:rPr>
        <w:t>При применении санкций, предусмотренных частью (2) ст. 26  Закона № 234/2016,  НБМ будет учитывать все соответствующие обстоятельства, включая те, которые регулируются частью (3) ст. 26  Закона № 234/2016 и частью (5) ст. 75</w:t>
      </w:r>
      <w:r w:rsidRPr="007F3A71">
        <w:rPr>
          <w:rFonts w:ascii="PermianSerifTypeface" w:hAnsi="PermianSerifTypeface" w:cs="Times New Roman"/>
          <w:vertAlign w:val="superscript"/>
          <w:lang w:val="ru-MD"/>
        </w:rPr>
        <w:t>2</w:t>
      </w:r>
      <w:r w:rsidRPr="007F3A71">
        <w:rPr>
          <w:rFonts w:ascii="PermianSerifTypeface" w:hAnsi="PermianSerifTypeface" w:cs="Times New Roman"/>
          <w:lang w:val="ru-MD"/>
        </w:rPr>
        <w:t xml:space="preserve"> Закона № 548/1995</w:t>
      </w:r>
      <w:r w:rsidR="004A7F86" w:rsidRPr="007F3A71">
        <w:rPr>
          <w:rFonts w:ascii="PermianSerifTypeface" w:hAnsi="PermianSerifTypeface" w:cs="Times New Roman"/>
          <w:lang w:val="ru-MD"/>
        </w:rPr>
        <w:t>.</w:t>
      </w:r>
    </w:p>
    <w:p w14:paraId="719DD950" w14:textId="50DF7313" w:rsidR="00502F60" w:rsidRPr="00E70732" w:rsidRDefault="00E70732"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lang w:val="ru-RU"/>
        </w:rPr>
      </w:pPr>
      <w:r w:rsidRPr="00E70732">
        <w:rPr>
          <w:rFonts w:ascii="PermianSerifTypeface" w:hAnsi="PermianSerifTypeface" w:cs="Times New Roman"/>
          <w:lang w:val="ru-RU"/>
        </w:rPr>
        <w:t xml:space="preserve">Решение о применении санкции и/или выдаче предписаний направляется в </w:t>
      </w:r>
      <w:r w:rsidR="003C4B9F">
        <w:rPr>
          <w:rFonts w:ascii="PermianSerifTypeface" w:hAnsi="PermianSerifTypeface" w:cs="Times New Roman"/>
          <w:lang w:val="ru-RU"/>
        </w:rPr>
        <w:t>Е</w:t>
      </w:r>
      <w:r w:rsidRPr="00E70732">
        <w:rPr>
          <w:rFonts w:ascii="PermianSerifTypeface" w:hAnsi="PermianSerifTypeface" w:cs="Times New Roman"/>
          <w:lang w:val="ru-RU"/>
        </w:rPr>
        <w:t>диный центральный депозитарий и/или, в зависимости от случая, лицам, которых касается решение, в соответствии с положениями п. 4–7</w:t>
      </w:r>
      <w:r w:rsidR="00F94CDC" w:rsidRPr="00E70732">
        <w:rPr>
          <w:rFonts w:ascii="PermianSerifTypeface" w:hAnsi="PermianSerifTypeface" w:cs="Times New Roman"/>
          <w:lang w:val="ru-RU"/>
        </w:rPr>
        <w:t>.</w:t>
      </w:r>
      <w:r w:rsidR="00F94CDC" w:rsidRPr="00E70732">
        <w:rPr>
          <w:rFonts w:ascii="PermianSerifTypeface" w:hAnsi="PermianSerifTypeface" w:cs="Times New Roman"/>
          <w:b/>
          <w:bCs/>
          <w:lang w:val="ru-RU"/>
        </w:rPr>
        <w:t xml:space="preserve">  </w:t>
      </w:r>
    </w:p>
    <w:p w14:paraId="74F36536" w14:textId="4B261C57" w:rsidR="00502F60" w:rsidRPr="00AD4476" w:rsidRDefault="00E70732"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lang w:val="ru-RU"/>
        </w:rPr>
      </w:pPr>
      <w:r w:rsidRPr="00E70732">
        <w:rPr>
          <w:rFonts w:ascii="PermianSerifTypeface" w:hAnsi="PermianSerifTypeface" w:cs="Times New Roman"/>
          <w:lang w:val="ru-RU"/>
        </w:rPr>
        <w:t>Информация о наложенных санкциях публикуется на официальном веб-</w:t>
      </w:r>
      <w:r w:rsidRPr="00AD4476">
        <w:rPr>
          <w:rFonts w:ascii="PermianSerifTypeface" w:hAnsi="PermianSerifTypeface" w:cs="Times New Roman"/>
          <w:lang w:val="ru-RU"/>
        </w:rPr>
        <w:t>сайте НБМ в соответствии с положениями ст. 75</w:t>
      </w:r>
      <w:r w:rsidRPr="00AD4476">
        <w:rPr>
          <w:rFonts w:ascii="PermianSerifTypeface" w:hAnsi="PermianSerifTypeface" w:cs="Times New Roman"/>
          <w:vertAlign w:val="superscript"/>
          <w:lang w:val="ru-RU"/>
        </w:rPr>
        <w:t>3</w:t>
      </w:r>
      <w:r w:rsidRPr="00AD4476">
        <w:rPr>
          <w:rFonts w:ascii="PermianSerifTypeface" w:hAnsi="PermianSerifTypeface" w:cs="Times New Roman"/>
          <w:lang w:val="ru-RU"/>
        </w:rPr>
        <w:t xml:space="preserve"> Закона № 548/1995</w:t>
      </w:r>
      <w:r w:rsidR="00F94CDC" w:rsidRPr="00AD4476">
        <w:rPr>
          <w:rFonts w:ascii="PermianSerifTypeface" w:hAnsi="PermianSerifTypeface" w:cs="Times New Roman"/>
          <w:lang w:val="ru-RU"/>
        </w:rPr>
        <w:t>.</w:t>
      </w:r>
    </w:p>
    <w:p w14:paraId="105A13AB" w14:textId="0C2DDF45" w:rsidR="00502F60" w:rsidRPr="00AD4476" w:rsidRDefault="00E70732"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lang w:val="ru-RU"/>
        </w:rPr>
      </w:pPr>
      <w:r w:rsidRPr="00AD4476">
        <w:rPr>
          <w:rFonts w:ascii="PermianSerifTypeface" w:hAnsi="PermianSerifTypeface" w:cs="Times New Roman"/>
          <w:lang w:val="ru-RU"/>
        </w:rPr>
        <w:t xml:space="preserve">НБМ имеет право направлять рекомендации Единому центральному депозитарию, участникам или организации, которой были переданы на аутсорсинг деятельность и услуги Единого центрального депозитария, с целью обеспечения соблюдения положений законодательства в соответствии с частью (1) ст. </w:t>
      </w:r>
      <w:r w:rsidR="00AD4476" w:rsidRPr="00AD4476">
        <w:rPr>
          <w:rFonts w:ascii="PermianSerifTypeface" w:hAnsi="PermianSerifTypeface" w:cs="Times New Roman"/>
          <w:lang w:val="ru-RU"/>
        </w:rPr>
        <w:t>26 Закона</w:t>
      </w:r>
      <w:r w:rsidRPr="00AD4476">
        <w:rPr>
          <w:rFonts w:ascii="PermianSerifTypeface" w:hAnsi="PermianSerifTypeface" w:cs="Times New Roman"/>
          <w:lang w:val="ru-RU"/>
        </w:rPr>
        <w:t xml:space="preserve"> № 234/2016</w:t>
      </w:r>
      <w:r w:rsidR="00F94CDC" w:rsidRPr="00AD4476">
        <w:rPr>
          <w:rFonts w:ascii="PermianSerifTypeface" w:hAnsi="PermianSerifTypeface" w:cs="Times New Roman"/>
          <w:lang w:val="ru-RU"/>
        </w:rPr>
        <w:t>.</w:t>
      </w:r>
    </w:p>
    <w:p w14:paraId="3E38B80B" w14:textId="2C0DE5E5" w:rsidR="00502F60" w:rsidRPr="00AD4476" w:rsidRDefault="00AD4476"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lang w:val="ru-RU"/>
        </w:rPr>
      </w:pPr>
      <w:r w:rsidRPr="00AD4476">
        <w:rPr>
          <w:rFonts w:ascii="PermianSerifTypeface" w:hAnsi="PermianSerifTypeface" w:cs="Times New Roman"/>
          <w:lang w:val="ru-RU"/>
        </w:rPr>
        <w:t>НБМ имеет право требовать от Единого центрального депозитария принятия необходимых мер для исправления ситуации в соответствии с частью (6) ст. 23 Закона № 234/2016</w:t>
      </w:r>
      <w:r w:rsidR="008B603A" w:rsidRPr="00AD4476">
        <w:rPr>
          <w:rFonts w:ascii="PermianSerifTypeface" w:hAnsi="PermianSerifTypeface" w:cs="Times New Roman"/>
          <w:lang w:val="ru-RU"/>
        </w:rPr>
        <w:t>.</w:t>
      </w:r>
    </w:p>
    <w:p w14:paraId="1F112F72" w14:textId="419AF0EA" w:rsidR="008B603A" w:rsidRPr="00AD4476" w:rsidRDefault="00AD4476"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lang w:val="ru-RU"/>
        </w:rPr>
      </w:pPr>
      <w:r w:rsidRPr="00AD4476">
        <w:rPr>
          <w:rFonts w:ascii="PermianSerifTypeface" w:hAnsi="PermianSerifTypeface" w:cs="Times New Roman"/>
          <w:lang w:val="ru-RU"/>
        </w:rPr>
        <w:t>По запросу НБМ Единый центральный депозитарий обязан утвердить и представить НБМ план по исправлению ситуации, чтобы обеспечить непрерывность деятельности Единого центрального депозитария. Срок, форма представления, минимальные требования к содержанию плана по исправлению ситуации будут указаны в запросе НБМ</w:t>
      </w:r>
      <w:r w:rsidR="008B603A" w:rsidRPr="00AD4476">
        <w:rPr>
          <w:rFonts w:ascii="PermianSerifTypeface" w:hAnsi="PermianSerifTypeface" w:cs="Times New Roman"/>
          <w:lang w:val="ru-RU"/>
        </w:rPr>
        <w:t>.</w:t>
      </w:r>
    </w:p>
    <w:p w14:paraId="7CC96700" w14:textId="3CBEBB97" w:rsidR="00CA3735" w:rsidRPr="008A249A" w:rsidRDefault="00CA3735" w:rsidP="00D777E4">
      <w:pPr>
        <w:pStyle w:val="ListParagraph"/>
        <w:tabs>
          <w:tab w:val="left" w:pos="851"/>
        </w:tabs>
        <w:spacing w:line="276" w:lineRule="auto"/>
        <w:ind w:left="709" w:firstLine="567"/>
        <w:jc w:val="both"/>
        <w:rPr>
          <w:rFonts w:ascii="PermianSerifTypeface" w:hAnsi="PermianSerifTypeface" w:cs="Times New Roman"/>
        </w:rPr>
      </w:pPr>
    </w:p>
    <w:sectPr w:rsidR="00CA3735" w:rsidRPr="008A249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8807" w14:textId="77777777" w:rsidR="00577892" w:rsidRDefault="00577892" w:rsidP="003548C7">
      <w:pPr>
        <w:spacing w:after="0" w:line="240" w:lineRule="auto"/>
      </w:pPr>
      <w:r>
        <w:separator/>
      </w:r>
    </w:p>
  </w:endnote>
  <w:endnote w:type="continuationSeparator" w:id="0">
    <w:p w14:paraId="59D2CCED" w14:textId="77777777" w:rsidR="00577892" w:rsidRDefault="00577892" w:rsidP="003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mianSerifTypeface">
    <w:altName w:val="Permian Serif 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A8B5" w14:textId="11D47AD2" w:rsidR="003548C7" w:rsidRDefault="003548C7">
    <w:pPr>
      <w:pStyle w:val="Footer"/>
    </w:pPr>
    <w:r>
      <w:rPr>
        <w:noProof/>
      </w:rPr>
      <mc:AlternateContent>
        <mc:Choice Requires="wps">
          <w:drawing>
            <wp:anchor distT="0" distB="0" distL="0" distR="0" simplePos="0" relativeHeight="251662336" behindDoc="0" locked="0" layoutInCell="1" allowOverlap="1" wp14:anchorId="1F788363" wp14:editId="673C100C">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04FA2" w14:textId="37EBF07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88363"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65B04FA2" w14:textId="37EBF07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694725"/>
      <w:docPartObj>
        <w:docPartGallery w:val="Page Numbers (Bottom of Page)"/>
        <w:docPartUnique/>
      </w:docPartObj>
    </w:sdtPr>
    <w:sdtEndPr>
      <w:rPr>
        <w:noProof/>
      </w:rPr>
    </w:sdtEndPr>
    <w:sdtContent>
      <w:p w14:paraId="55E5B180" w14:textId="185BA464" w:rsidR="00281929" w:rsidRDefault="00281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FB5029" w14:textId="77777777" w:rsidR="00281929" w:rsidRDefault="00281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8579" w14:textId="323AD552" w:rsidR="003548C7" w:rsidRDefault="003548C7">
    <w:pPr>
      <w:pStyle w:val="Footer"/>
    </w:pPr>
    <w:r>
      <w:rPr>
        <w:noProof/>
      </w:rPr>
      <mc:AlternateContent>
        <mc:Choice Requires="wps">
          <w:drawing>
            <wp:anchor distT="0" distB="0" distL="0" distR="0" simplePos="0" relativeHeight="251661312" behindDoc="0" locked="0" layoutInCell="1" allowOverlap="1" wp14:anchorId="16167D83" wp14:editId="6FE8D945">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9CD7A1" w14:textId="3F0930E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67D83"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sGRCgIAABw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etZUVHzqfgfViYZCGPbtnVw3VHojfHgWSAumOUi04YkO baArOYyIsxrwx9/sMZ54Jy9nHQmm5JYUzZn5ZmkfUVsTwAnsEpjf5lc5+e2hvQeS4ZxehJMJkhWD maBGaF9JzqtYiFzCSipX8t0E78OgXHoOUq1WKYhk5ETY2K2TMXWkK3L50r8KdCPhgTb1CJOaRPGO 9yE23vRudQjEflpKpHYgcmScJJjWOj6XqPFf/1PU+VEvfwI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l7BkQoCAAAcBAAADgAA AAAAAAAAAAAAAAAuAgAAZHJzL2Uyb0RvYy54bWxQSwECLQAUAAYACAAAACEAN+3R+NkAAAADAQAA DwAAAAAAAAAAAAAAAABkBAAAZHJzL2Rvd25yZXYueG1sUEsFBgAAAAAEAAQA8wAAAGoFAAAAAA== " filled="f" stroked="f">
              <v:textbox style="mso-fit-shape-to-text:t" inset="0,0,0,15pt">
                <w:txbxContent>
                  <w:p w14:paraId="7F9CD7A1" w14:textId="3F0930E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C49A" w14:textId="77777777" w:rsidR="00577892" w:rsidRDefault="00577892" w:rsidP="003548C7">
      <w:pPr>
        <w:spacing w:after="0" w:line="240" w:lineRule="auto"/>
      </w:pPr>
      <w:r>
        <w:separator/>
      </w:r>
    </w:p>
  </w:footnote>
  <w:footnote w:type="continuationSeparator" w:id="0">
    <w:p w14:paraId="421884F8" w14:textId="77777777" w:rsidR="00577892" w:rsidRDefault="00577892" w:rsidP="0035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A29C" w14:textId="248F18C9" w:rsidR="003548C7" w:rsidRDefault="003548C7">
    <w:pPr>
      <w:pStyle w:val="Header"/>
    </w:pPr>
    <w:r>
      <w:rPr>
        <w:noProof/>
      </w:rPr>
      <mc:AlternateContent>
        <mc:Choice Requires="wps">
          <w:drawing>
            <wp:anchor distT="0" distB="0" distL="0" distR="0" simplePos="0" relativeHeight="251659264" behindDoc="0" locked="0" layoutInCell="1" allowOverlap="1" wp14:anchorId="20B6A8EB" wp14:editId="7B5F91A2">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55A67" w14:textId="418A0958"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B6A8EB"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6BA55A67" w14:textId="418A0958"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9C4F" w14:textId="190BE7ED" w:rsidR="003548C7" w:rsidRDefault="003548C7">
    <w:pPr>
      <w:pStyle w:val="Header"/>
    </w:pPr>
    <w:r>
      <w:rPr>
        <w:noProof/>
      </w:rPr>
      <mc:AlternateContent>
        <mc:Choice Requires="wps">
          <w:drawing>
            <wp:anchor distT="0" distB="0" distL="0" distR="0" simplePos="0" relativeHeight="251660288" behindDoc="0" locked="0" layoutInCell="1" allowOverlap="1" wp14:anchorId="78CD22F2" wp14:editId="5F621209">
              <wp:simplePos x="1076325" y="44767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B316E" w14:textId="38417D93" w:rsidR="003548C7" w:rsidRPr="003548C7" w:rsidRDefault="003548C7" w:rsidP="003548C7">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CD22F2"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68DB316E" w14:textId="38417D93" w:rsidR="003548C7" w:rsidRPr="003548C7" w:rsidRDefault="003548C7" w:rsidP="003548C7">
                    <w:pPr>
                      <w:spacing w:after="0"/>
                      <w:rPr>
                        <w:rFonts w:ascii="Calibri" w:eastAsia="Calibri" w:hAnsi="Calibri" w:cs="Calibri"/>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AF6F" w14:textId="1D1CF342" w:rsidR="003548C7" w:rsidRDefault="003548C7">
    <w:pPr>
      <w:pStyle w:val="Header"/>
    </w:pPr>
    <w:r>
      <w:rPr>
        <w:noProof/>
      </w:rPr>
      <mc:AlternateContent>
        <mc:Choice Requires="wps">
          <w:drawing>
            <wp:anchor distT="0" distB="0" distL="0" distR="0" simplePos="0" relativeHeight="251658240" behindDoc="0" locked="0" layoutInCell="1" allowOverlap="1" wp14:anchorId="7AACF4ED" wp14:editId="2EDF00C3">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7F06F" w14:textId="5E7FCDE1"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ACF4ED"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KnDwIAACEEAAAOAAAAZHJzL2Uyb0RvYy54bWysU11v2yAUfZ+0/4B4X+ykSdVZcaqsVaZJ UVspnfpMMMSWgIuAxM5+/S7YTrZuT9Ne8P3y5d5zDsv7TityEs43YEo6neSUCMOhasyhpN9fN5/u KPGBmYopMKKkZ+Hp/erjh2VrCzGDGlQlHMEmxhetLWkdgi2yzPNaaOYnYIXBpASnWUDXHbLKsRa7 a5XN8vw2a8FV1gEX3mP0sU/SVeovpeDhWUovAlElxdlCOl069/HMVktWHByzdcOHMdg/TKFZY/DS S6tHFhg5uuaPVrrhDjzIMOGgM5Cy4SLtgNtM83fb7GpmRdoFwfH2ApP/f23502lnXxwJ3RfokMAI SGt94TEY9+mk0/GLkxLMI4TnC2yiC4RjcD6/ubtdUMIxNdjYJbv+bJ0PXwVoEo2SOmQlgcVOWx/6 0rEk3mVg0yiVmFHmtwD2jJHsOmG0QrfvSFOV9Gacfg/VGZdy0PPtLd80ePWW+fDCHBKMe6BowzMe UkFbUhgsSmpwP/4Wj/WIO2YpaVEwJTWoaErUN4N8RG0lY/o5X+ToueTNFvM8evuxyBz1A6AWp/gs LE9mLA5qNKUD/YaaXsfbMMUMxztLGkbzIfTyxTfBxXqdilBLloWt2VkeW0fMIqCv3RtzdkA9IF1P MEqKFe/A72vjn96ujwEpSMxEfHs0B9hRh4nb4c1Eof/qp6rry179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vjQCpw8CAAAh BAAADgAAAAAAAAAAAAAAAAAuAgAAZHJzL2Uyb0RvYy54bWxQSwECLQAUAAYACAAAACEAd1eEQtoA AAADAQAADwAAAAAAAAAAAAAAAABpBAAAZHJzL2Rvd25yZXYueG1sUEsFBgAAAAAEAAQA8wAAAHAF AAAAAA== " filled="f" stroked="f">
              <v:textbox style="mso-fit-shape-to-text:t" inset="0,15pt,20pt,0">
                <w:txbxContent>
                  <w:p w14:paraId="7067F06F" w14:textId="5E7FCDE1"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8B4"/>
    <w:multiLevelType w:val="hybridMultilevel"/>
    <w:tmpl w:val="F73C50E8"/>
    <w:lvl w:ilvl="0" w:tplc="669A7726">
      <w:start w:val="1"/>
      <w:numFmt w:val="decimal"/>
      <w:lvlText w:val="20.%1."/>
      <w:lvlJc w:val="left"/>
      <w:pPr>
        <w:ind w:left="1440" w:hanging="360"/>
      </w:pPr>
      <w:rPr>
        <w:rFonts w:hint="default"/>
        <w:b/>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 w15:restartNumberingAfterBreak="0">
    <w:nsid w:val="0E382DFF"/>
    <w:multiLevelType w:val="multilevel"/>
    <w:tmpl w:val="9190E9F0"/>
    <w:lvl w:ilvl="0">
      <w:start w:val="21"/>
      <w:numFmt w:val="decimal"/>
      <w:lvlText w:val="%1"/>
      <w:lvlJc w:val="left"/>
      <w:pPr>
        <w:ind w:left="420" w:hanging="420"/>
      </w:pPr>
      <w:rPr>
        <w:rFonts w:hint="default"/>
      </w:rPr>
    </w:lvl>
    <w:lvl w:ilvl="1">
      <w:start w:val="1"/>
      <w:numFmt w:val="decimal"/>
      <w:lvlText w:val="%1.%2."/>
      <w:lvlJc w:val="left"/>
      <w:pPr>
        <w:ind w:left="987"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B5643E"/>
    <w:multiLevelType w:val="multilevel"/>
    <w:tmpl w:val="E536C3C0"/>
    <w:lvl w:ilvl="0">
      <w:start w:val="9"/>
      <w:numFmt w:val="decimal"/>
      <w:lvlText w:val="%1"/>
      <w:lvlJc w:val="left"/>
      <w:pPr>
        <w:ind w:left="360" w:hanging="360"/>
      </w:pPr>
      <w:rPr>
        <w:rFonts w:hint="default"/>
      </w:rPr>
    </w:lvl>
    <w:lvl w:ilvl="1">
      <w:start w:val="2"/>
      <w:numFmt w:val="decimal"/>
      <w:lvlText w:val="8.%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4758C1"/>
    <w:multiLevelType w:val="hybridMultilevel"/>
    <w:tmpl w:val="7FAA23B4"/>
    <w:lvl w:ilvl="0" w:tplc="1A58FB08">
      <w:start w:val="1"/>
      <w:numFmt w:val="decimal"/>
      <w:lvlText w:val="9.%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10FE7"/>
    <w:multiLevelType w:val="multilevel"/>
    <w:tmpl w:val="421CB562"/>
    <w:lvl w:ilvl="0">
      <w:start w:val="24"/>
      <w:numFmt w:val="decimal"/>
      <w:lvlText w:val="%1"/>
      <w:lvlJc w:val="left"/>
      <w:pPr>
        <w:ind w:left="420" w:hanging="420"/>
      </w:pPr>
      <w:rPr>
        <w:rFonts w:hint="default"/>
      </w:rPr>
    </w:lvl>
    <w:lvl w:ilvl="1">
      <w:start w:val="1"/>
      <w:numFmt w:val="decimal"/>
      <w:lvlText w:val="%1.%2."/>
      <w:lvlJc w:val="left"/>
      <w:pPr>
        <w:ind w:left="987"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DC80BD2"/>
    <w:multiLevelType w:val="multilevel"/>
    <w:tmpl w:val="BE706D36"/>
    <w:lvl w:ilvl="0">
      <w:start w:val="23"/>
      <w:numFmt w:val="decimal"/>
      <w:lvlText w:val="%1"/>
      <w:lvlJc w:val="left"/>
      <w:pPr>
        <w:ind w:left="420" w:hanging="420"/>
      </w:pPr>
      <w:rPr>
        <w:rFonts w:hint="default"/>
      </w:rPr>
    </w:lvl>
    <w:lvl w:ilvl="1">
      <w:start w:val="1"/>
      <w:numFmt w:val="decimal"/>
      <w:lvlText w:val="%1.%2."/>
      <w:lvlJc w:val="left"/>
      <w:pPr>
        <w:ind w:left="988"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5D26D41"/>
    <w:multiLevelType w:val="multilevel"/>
    <w:tmpl w:val="3E2A2EB0"/>
    <w:lvl w:ilvl="0">
      <w:start w:val="9"/>
      <w:numFmt w:val="decimal"/>
      <w:lvlText w:val="%1."/>
      <w:lvlJc w:val="left"/>
      <w:pPr>
        <w:ind w:left="2100" w:hanging="540"/>
      </w:pPr>
      <w:rPr>
        <w:rFonts w:hint="default"/>
        <w:b/>
        <w:bCs/>
      </w:rPr>
    </w:lvl>
    <w:lvl w:ilvl="1">
      <w:start w:val="2"/>
      <w:numFmt w:val="decimal"/>
      <w:lvlText w:val="%1.%2."/>
      <w:lvlJc w:val="left"/>
      <w:pPr>
        <w:ind w:left="823" w:hanging="540"/>
      </w:pPr>
      <w:rPr>
        <w:rFonts w:hint="default"/>
      </w:rPr>
    </w:lvl>
    <w:lvl w:ilvl="2">
      <w:start w:val="1"/>
      <w:numFmt w:val="decimal"/>
      <w:lvlText w:val="%1.%2.%3."/>
      <w:lvlJc w:val="left"/>
      <w:pPr>
        <w:ind w:left="1571"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64D53EE"/>
    <w:multiLevelType w:val="hybridMultilevel"/>
    <w:tmpl w:val="EDA47260"/>
    <w:lvl w:ilvl="0" w:tplc="314CBC54">
      <w:start w:val="1"/>
      <w:numFmt w:val="decimal"/>
      <w:lvlText w:val="%1."/>
      <w:lvlJc w:val="left"/>
      <w:pPr>
        <w:ind w:left="928" w:hanging="360"/>
      </w:pPr>
      <w:rPr>
        <w:b/>
        <w:bCs/>
      </w:rPr>
    </w:lvl>
    <w:lvl w:ilvl="1" w:tplc="176CE52C">
      <w:start w:val="1"/>
      <w:numFmt w:val="lowerLetter"/>
      <w:lvlText w:val="%2)"/>
      <w:lvlJc w:val="left"/>
      <w:pPr>
        <w:ind w:left="1440" w:hanging="360"/>
      </w:pPr>
      <w:rPr>
        <w:rFonts w:hint="default"/>
      </w:rPr>
    </w:lvl>
    <w:lvl w:ilvl="2" w:tplc="73702E18">
      <w:start w:val="1"/>
      <w:numFmt w:val="decimal"/>
      <w:lvlText w:val="9.1.%3"/>
      <w:lvlJc w:val="left"/>
      <w:pPr>
        <w:ind w:left="1353" w:hanging="360"/>
      </w:pPr>
      <w:rPr>
        <w:rFonts w:hint="default"/>
        <w:b/>
        <w:bCs/>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40024639"/>
    <w:multiLevelType w:val="hybridMultilevel"/>
    <w:tmpl w:val="8E70FF6C"/>
    <w:lvl w:ilvl="0" w:tplc="45B0BCC4">
      <w:start w:val="11"/>
      <w:numFmt w:val="decimal"/>
      <w:lvlText w:val="%1."/>
      <w:lvlJc w:val="left"/>
      <w:pPr>
        <w:ind w:left="786"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1B44592"/>
    <w:multiLevelType w:val="multilevel"/>
    <w:tmpl w:val="D31C7742"/>
    <w:lvl w:ilvl="0">
      <w:start w:val="8"/>
      <w:numFmt w:val="decimal"/>
      <w:lvlText w:val="%1."/>
      <w:lvlJc w:val="left"/>
      <w:pPr>
        <w:ind w:left="540" w:hanging="540"/>
      </w:pPr>
      <w:rPr>
        <w:rFonts w:eastAsia="Times New Roman" w:hint="default"/>
      </w:rPr>
    </w:lvl>
    <w:lvl w:ilvl="1">
      <w:start w:val="1"/>
      <w:numFmt w:val="decimal"/>
      <w:lvlText w:val="%1.%2."/>
      <w:lvlJc w:val="left"/>
      <w:pPr>
        <w:ind w:left="894" w:hanging="540"/>
      </w:pPr>
      <w:rPr>
        <w:rFonts w:eastAsia="Times New Roman" w:hint="default"/>
      </w:rPr>
    </w:lvl>
    <w:lvl w:ilvl="2">
      <w:start w:val="1"/>
      <w:numFmt w:val="decimal"/>
      <w:lvlText w:val="%1.%2.%3."/>
      <w:lvlJc w:val="left"/>
      <w:pPr>
        <w:ind w:left="1428" w:hanging="720"/>
      </w:pPr>
      <w:rPr>
        <w:rFonts w:eastAsia="Times New Roman" w:hint="default"/>
        <w:b/>
        <w:bCs/>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0" w15:restartNumberingAfterBreak="0">
    <w:nsid w:val="43C46C9B"/>
    <w:multiLevelType w:val="multilevel"/>
    <w:tmpl w:val="72E05FD8"/>
    <w:lvl w:ilvl="0">
      <w:start w:val="8"/>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58A0EDA"/>
    <w:multiLevelType w:val="hybridMultilevel"/>
    <w:tmpl w:val="4B7AE808"/>
    <w:lvl w:ilvl="0" w:tplc="25FECCAE">
      <w:start w:val="35"/>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46270DE9"/>
    <w:multiLevelType w:val="multilevel"/>
    <w:tmpl w:val="35209C9C"/>
    <w:lvl w:ilvl="0">
      <w:start w:val="1"/>
      <w:numFmt w:val="decimal"/>
      <w:lvlText w:val="%1."/>
      <w:lvlJc w:val="left"/>
      <w:pPr>
        <w:ind w:left="1070" w:hanging="360"/>
      </w:pPr>
      <w:rPr>
        <w:b/>
      </w:rPr>
    </w:lvl>
    <w:lvl w:ilvl="1">
      <w:start w:val="1"/>
      <w:numFmt w:val="decimal"/>
      <w:lvlText w:val="22.%2."/>
      <w:lvlJc w:val="left"/>
      <w:pPr>
        <w:ind w:left="1440"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B985D8F"/>
    <w:multiLevelType w:val="hybridMultilevel"/>
    <w:tmpl w:val="F7EE1564"/>
    <w:lvl w:ilvl="0" w:tplc="68249A9A">
      <w:start w:val="36"/>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530E7F6C"/>
    <w:multiLevelType w:val="multilevel"/>
    <w:tmpl w:val="83E0B9DC"/>
    <w:lvl w:ilvl="0">
      <w:start w:val="1"/>
      <w:numFmt w:val="decimal"/>
      <w:lvlText w:val="35.%1."/>
      <w:lvlJc w:val="left"/>
      <w:pPr>
        <w:ind w:left="1353" w:hanging="360"/>
      </w:pPr>
      <w:rPr>
        <w:rFonts w:hint="default"/>
        <w:b/>
      </w:rPr>
    </w:lvl>
    <w:lvl w:ilvl="1">
      <w:start w:val="29"/>
      <w:numFmt w:val="decimal"/>
      <w:lvlText w:val="%2."/>
      <w:lvlJc w:val="left"/>
      <w:pPr>
        <w:ind w:left="1636" w:hanging="360"/>
      </w:pPr>
      <w:rPr>
        <w:rFonts w:hint="default"/>
        <w:b/>
        <w:bCs/>
      </w:rPr>
    </w:lvl>
    <w:lvl w:ilvl="2">
      <w:start w:val="1"/>
      <w:numFmt w:val="lowerLetter"/>
      <w:lvlText w:val="%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443" w:hanging="180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803" w:hanging="2160"/>
      </w:pPr>
      <w:rPr>
        <w:rFonts w:hint="default"/>
      </w:rPr>
    </w:lvl>
  </w:abstractNum>
  <w:abstractNum w:abstractNumId="15" w15:restartNumberingAfterBreak="0">
    <w:nsid w:val="5A0C4C73"/>
    <w:multiLevelType w:val="multilevel"/>
    <w:tmpl w:val="60587622"/>
    <w:lvl w:ilvl="0">
      <w:start w:val="9"/>
      <w:numFmt w:val="decimal"/>
      <w:lvlText w:val="%1."/>
      <w:lvlJc w:val="left"/>
      <w:pPr>
        <w:ind w:left="360" w:hanging="360"/>
      </w:pPr>
      <w:rPr>
        <w:rFonts w:ascii="Arial" w:eastAsia="Times New Roman" w:hAnsi="Arial" w:cstheme="minorBidi" w:hint="default"/>
        <w:b w:val="0"/>
        <w:sz w:val="22"/>
      </w:rPr>
    </w:lvl>
    <w:lvl w:ilvl="1">
      <w:start w:val="1"/>
      <w:numFmt w:val="decimal"/>
      <w:lvlText w:val="8.%2."/>
      <w:lvlJc w:val="left"/>
      <w:pPr>
        <w:ind w:left="1069" w:hanging="360"/>
      </w:pPr>
      <w:rPr>
        <w:rFonts w:ascii="Times New Roman" w:eastAsia="Times New Roman" w:hAnsi="Times New Roman" w:cs="Times New Roman" w:hint="default"/>
        <w:b/>
        <w:bCs w:val="0"/>
        <w:sz w:val="24"/>
        <w:szCs w:val="24"/>
      </w:rPr>
    </w:lvl>
    <w:lvl w:ilvl="2">
      <w:start w:val="1"/>
      <w:numFmt w:val="decimal"/>
      <w:lvlText w:val="%1.%2.%3."/>
      <w:lvlJc w:val="left"/>
      <w:pPr>
        <w:ind w:left="2138" w:hanging="720"/>
      </w:pPr>
      <w:rPr>
        <w:rFonts w:ascii="Times New Roman" w:eastAsia="Times New Roman" w:hAnsi="Times New Roman" w:cs="Times New Roman" w:hint="default"/>
        <w:b/>
        <w:bCs/>
        <w:sz w:val="24"/>
        <w:szCs w:val="24"/>
      </w:rPr>
    </w:lvl>
    <w:lvl w:ilvl="3">
      <w:start w:val="1"/>
      <w:numFmt w:val="decimal"/>
      <w:lvlText w:val="%1.%2.%3.%4."/>
      <w:lvlJc w:val="left"/>
      <w:pPr>
        <w:ind w:left="2847" w:hanging="720"/>
      </w:pPr>
      <w:rPr>
        <w:rFonts w:ascii="Arial" w:eastAsia="Times New Roman" w:hAnsi="Arial" w:cstheme="minorBidi" w:hint="default"/>
        <w:b w:val="0"/>
        <w:sz w:val="22"/>
      </w:rPr>
    </w:lvl>
    <w:lvl w:ilvl="4">
      <w:start w:val="1"/>
      <w:numFmt w:val="decimal"/>
      <w:lvlText w:val="%1.%2.%3.%4.%5."/>
      <w:lvlJc w:val="left"/>
      <w:pPr>
        <w:ind w:left="3916" w:hanging="1080"/>
      </w:pPr>
      <w:rPr>
        <w:rFonts w:ascii="Arial" w:eastAsia="Times New Roman" w:hAnsi="Arial" w:cstheme="minorBidi" w:hint="default"/>
        <w:b w:val="0"/>
        <w:sz w:val="22"/>
      </w:rPr>
    </w:lvl>
    <w:lvl w:ilvl="5">
      <w:start w:val="1"/>
      <w:numFmt w:val="decimal"/>
      <w:lvlText w:val="%1.%2.%3.%4.%5.%6."/>
      <w:lvlJc w:val="left"/>
      <w:pPr>
        <w:ind w:left="4625" w:hanging="1080"/>
      </w:pPr>
      <w:rPr>
        <w:rFonts w:ascii="Arial" w:eastAsia="Times New Roman" w:hAnsi="Arial" w:cstheme="minorBidi" w:hint="default"/>
        <w:b w:val="0"/>
        <w:sz w:val="22"/>
      </w:rPr>
    </w:lvl>
    <w:lvl w:ilvl="6">
      <w:start w:val="1"/>
      <w:numFmt w:val="decimal"/>
      <w:lvlText w:val="%1.%2.%3.%4.%5.%6.%7."/>
      <w:lvlJc w:val="left"/>
      <w:pPr>
        <w:ind w:left="5694" w:hanging="1440"/>
      </w:pPr>
      <w:rPr>
        <w:rFonts w:ascii="Arial" w:eastAsia="Times New Roman" w:hAnsi="Arial" w:cstheme="minorBidi" w:hint="default"/>
        <w:b w:val="0"/>
        <w:sz w:val="22"/>
      </w:rPr>
    </w:lvl>
    <w:lvl w:ilvl="7">
      <w:start w:val="1"/>
      <w:numFmt w:val="decimal"/>
      <w:lvlText w:val="%1.%2.%3.%4.%5.%6.%7.%8."/>
      <w:lvlJc w:val="left"/>
      <w:pPr>
        <w:ind w:left="6403" w:hanging="1440"/>
      </w:pPr>
      <w:rPr>
        <w:rFonts w:ascii="Arial" w:eastAsia="Times New Roman" w:hAnsi="Arial" w:cstheme="minorBidi" w:hint="default"/>
        <w:b w:val="0"/>
        <w:sz w:val="22"/>
      </w:rPr>
    </w:lvl>
    <w:lvl w:ilvl="8">
      <w:start w:val="1"/>
      <w:numFmt w:val="decimal"/>
      <w:lvlText w:val="%1.%2.%3.%4.%5.%6.%7.%8.%9."/>
      <w:lvlJc w:val="left"/>
      <w:pPr>
        <w:ind w:left="7472" w:hanging="1800"/>
      </w:pPr>
      <w:rPr>
        <w:rFonts w:ascii="Arial" w:eastAsia="Times New Roman" w:hAnsi="Arial" w:cstheme="minorBidi" w:hint="default"/>
        <w:b w:val="0"/>
        <w:sz w:val="22"/>
      </w:rPr>
    </w:lvl>
  </w:abstractNum>
  <w:abstractNum w:abstractNumId="16" w15:restartNumberingAfterBreak="0">
    <w:nsid w:val="5A843877"/>
    <w:multiLevelType w:val="hybridMultilevel"/>
    <w:tmpl w:val="FF088BE8"/>
    <w:lvl w:ilvl="0" w:tplc="FC284914">
      <w:start w:val="24"/>
      <w:numFmt w:val="decimal"/>
      <w:lvlText w:val="%1."/>
      <w:lvlJc w:val="left"/>
      <w:pPr>
        <w:ind w:left="108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62146D50"/>
    <w:multiLevelType w:val="multilevel"/>
    <w:tmpl w:val="1A36F32A"/>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5F2BA9"/>
    <w:multiLevelType w:val="multilevel"/>
    <w:tmpl w:val="F9140B6C"/>
    <w:lvl w:ilvl="0">
      <w:start w:val="8"/>
      <w:numFmt w:val="decimal"/>
      <w:lvlText w:val="%1."/>
      <w:lvlJc w:val="left"/>
      <w:pPr>
        <w:ind w:left="720" w:hanging="7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2FC7CA3"/>
    <w:multiLevelType w:val="hybridMultilevel"/>
    <w:tmpl w:val="5A88B154"/>
    <w:lvl w:ilvl="0" w:tplc="5BD44CFC">
      <w:start w:val="1"/>
      <w:numFmt w:val="decimal"/>
      <w:lvlText w:val="%1."/>
      <w:lvlJc w:val="left"/>
      <w:pPr>
        <w:ind w:left="927" w:hanging="360"/>
      </w:pPr>
      <w:rPr>
        <w:rFonts w:hint="default"/>
        <w:b/>
        <w:bCs/>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0" w15:restartNumberingAfterBreak="0">
    <w:nsid w:val="73BB2BFF"/>
    <w:multiLevelType w:val="hybridMultilevel"/>
    <w:tmpl w:val="DBC83170"/>
    <w:lvl w:ilvl="0" w:tplc="C2386764">
      <w:start w:val="1"/>
      <w:numFmt w:val="decimal"/>
      <w:lvlText w:val="23.%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8B74EB0"/>
    <w:multiLevelType w:val="multilevel"/>
    <w:tmpl w:val="22B4B08E"/>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594705">
    <w:abstractNumId w:val="7"/>
  </w:num>
  <w:num w:numId="2" w16cid:durableId="1078526423">
    <w:abstractNumId w:val="14"/>
  </w:num>
  <w:num w:numId="3" w16cid:durableId="1778476137">
    <w:abstractNumId w:val="3"/>
  </w:num>
  <w:num w:numId="4" w16cid:durableId="355695973">
    <w:abstractNumId w:val="20"/>
  </w:num>
  <w:num w:numId="5" w16cid:durableId="866066268">
    <w:abstractNumId w:val="12"/>
  </w:num>
  <w:num w:numId="6" w16cid:durableId="1370449541">
    <w:abstractNumId w:val="0"/>
  </w:num>
  <w:num w:numId="7" w16cid:durableId="1957298266">
    <w:abstractNumId w:val="19"/>
  </w:num>
  <w:num w:numId="8" w16cid:durableId="719551523">
    <w:abstractNumId w:val="15"/>
  </w:num>
  <w:num w:numId="9" w16cid:durableId="1538006713">
    <w:abstractNumId w:val="2"/>
  </w:num>
  <w:num w:numId="10" w16cid:durableId="1820925555">
    <w:abstractNumId w:val="9"/>
  </w:num>
  <w:num w:numId="11" w16cid:durableId="1696692920">
    <w:abstractNumId w:val="10"/>
  </w:num>
  <w:num w:numId="12" w16cid:durableId="644897471">
    <w:abstractNumId w:val="18"/>
  </w:num>
  <w:num w:numId="13" w16cid:durableId="622348896">
    <w:abstractNumId w:val="8"/>
  </w:num>
  <w:num w:numId="14" w16cid:durableId="132068527">
    <w:abstractNumId w:val="16"/>
  </w:num>
  <w:num w:numId="15" w16cid:durableId="1232616189">
    <w:abstractNumId w:val="21"/>
  </w:num>
  <w:num w:numId="16" w16cid:durableId="638849758">
    <w:abstractNumId w:val="6"/>
  </w:num>
  <w:num w:numId="17" w16cid:durableId="1946841707">
    <w:abstractNumId w:val="11"/>
  </w:num>
  <w:num w:numId="18" w16cid:durableId="937908896">
    <w:abstractNumId w:val="1"/>
  </w:num>
  <w:num w:numId="19" w16cid:durableId="46420987">
    <w:abstractNumId w:val="5"/>
  </w:num>
  <w:num w:numId="20" w16cid:durableId="1888300173">
    <w:abstractNumId w:val="4"/>
  </w:num>
  <w:num w:numId="21" w16cid:durableId="2019647676">
    <w:abstractNumId w:val="17"/>
  </w:num>
  <w:num w:numId="22" w16cid:durableId="186189140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3A"/>
    <w:rsid w:val="00001560"/>
    <w:rsid w:val="000036E7"/>
    <w:rsid w:val="00006DF5"/>
    <w:rsid w:val="00010F2B"/>
    <w:rsid w:val="00031EFA"/>
    <w:rsid w:val="00050493"/>
    <w:rsid w:val="000523BF"/>
    <w:rsid w:val="00056E79"/>
    <w:rsid w:val="00057090"/>
    <w:rsid w:val="000601A3"/>
    <w:rsid w:val="00064F73"/>
    <w:rsid w:val="00065A58"/>
    <w:rsid w:val="00066E23"/>
    <w:rsid w:val="00067B5B"/>
    <w:rsid w:val="00070929"/>
    <w:rsid w:val="0007777E"/>
    <w:rsid w:val="00083E19"/>
    <w:rsid w:val="000914BD"/>
    <w:rsid w:val="000A2496"/>
    <w:rsid w:val="000A3F14"/>
    <w:rsid w:val="000B0A9E"/>
    <w:rsid w:val="000B2F75"/>
    <w:rsid w:val="000C0E89"/>
    <w:rsid w:val="000C4A2F"/>
    <w:rsid w:val="000D1215"/>
    <w:rsid w:val="000D61BC"/>
    <w:rsid w:val="000E4F15"/>
    <w:rsid w:val="000E686A"/>
    <w:rsid w:val="000F3621"/>
    <w:rsid w:val="00100525"/>
    <w:rsid w:val="00113A03"/>
    <w:rsid w:val="001153D4"/>
    <w:rsid w:val="00117CC4"/>
    <w:rsid w:val="00117E89"/>
    <w:rsid w:val="001268ED"/>
    <w:rsid w:val="001279DE"/>
    <w:rsid w:val="00131C96"/>
    <w:rsid w:val="001340E3"/>
    <w:rsid w:val="001407ED"/>
    <w:rsid w:val="0014345A"/>
    <w:rsid w:val="001508A5"/>
    <w:rsid w:val="00152D85"/>
    <w:rsid w:val="00160343"/>
    <w:rsid w:val="0016715A"/>
    <w:rsid w:val="00171283"/>
    <w:rsid w:val="00173EF9"/>
    <w:rsid w:val="001875D0"/>
    <w:rsid w:val="001879D5"/>
    <w:rsid w:val="00192CD8"/>
    <w:rsid w:val="001968E9"/>
    <w:rsid w:val="001A2E87"/>
    <w:rsid w:val="001A4969"/>
    <w:rsid w:val="001B1E4A"/>
    <w:rsid w:val="001B31B1"/>
    <w:rsid w:val="001B5870"/>
    <w:rsid w:val="001B5908"/>
    <w:rsid w:val="001C3CDF"/>
    <w:rsid w:val="001C5D90"/>
    <w:rsid w:val="001D1A82"/>
    <w:rsid w:val="001D1E31"/>
    <w:rsid w:val="001D37C0"/>
    <w:rsid w:val="001E0BCE"/>
    <w:rsid w:val="001E283C"/>
    <w:rsid w:val="001E5CD5"/>
    <w:rsid w:val="001E67F4"/>
    <w:rsid w:val="001E6911"/>
    <w:rsid w:val="0020296B"/>
    <w:rsid w:val="00204FEB"/>
    <w:rsid w:val="00206415"/>
    <w:rsid w:val="0021039E"/>
    <w:rsid w:val="00224DB1"/>
    <w:rsid w:val="00233A84"/>
    <w:rsid w:val="00235B11"/>
    <w:rsid w:val="00267EA6"/>
    <w:rsid w:val="00272D0B"/>
    <w:rsid w:val="002752CA"/>
    <w:rsid w:val="00281929"/>
    <w:rsid w:val="0028625C"/>
    <w:rsid w:val="002964C2"/>
    <w:rsid w:val="0029738A"/>
    <w:rsid w:val="002A097D"/>
    <w:rsid w:val="002B2FF8"/>
    <w:rsid w:val="002B5708"/>
    <w:rsid w:val="002B6234"/>
    <w:rsid w:val="002B634F"/>
    <w:rsid w:val="002C1C16"/>
    <w:rsid w:val="002D2ACC"/>
    <w:rsid w:val="002D392C"/>
    <w:rsid w:val="002D6A5B"/>
    <w:rsid w:val="002D74D5"/>
    <w:rsid w:val="002E7961"/>
    <w:rsid w:val="002F01E6"/>
    <w:rsid w:val="002F0B58"/>
    <w:rsid w:val="003004AE"/>
    <w:rsid w:val="0030416D"/>
    <w:rsid w:val="003068B8"/>
    <w:rsid w:val="003154ED"/>
    <w:rsid w:val="00316178"/>
    <w:rsid w:val="0032056F"/>
    <w:rsid w:val="00340093"/>
    <w:rsid w:val="003405B1"/>
    <w:rsid w:val="00340F36"/>
    <w:rsid w:val="00341ABD"/>
    <w:rsid w:val="003548C7"/>
    <w:rsid w:val="00356107"/>
    <w:rsid w:val="003566BB"/>
    <w:rsid w:val="00365309"/>
    <w:rsid w:val="00366B95"/>
    <w:rsid w:val="0037120D"/>
    <w:rsid w:val="003843C5"/>
    <w:rsid w:val="003917D4"/>
    <w:rsid w:val="00392AB4"/>
    <w:rsid w:val="00395616"/>
    <w:rsid w:val="003B0002"/>
    <w:rsid w:val="003B0C7D"/>
    <w:rsid w:val="003B16DD"/>
    <w:rsid w:val="003B4658"/>
    <w:rsid w:val="003C0875"/>
    <w:rsid w:val="003C0B0A"/>
    <w:rsid w:val="003C1E98"/>
    <w:rsid w:val="003C448D"/>
    <w:rsid w:val="003C4B9F"/>
    <w:rsid w:val="003C646F"/>
    <w:rsid w:val="003C676E"/>
    <w:rsid w:val="003D03B3"/>
    <w:rsid w:val="003D600B"/>
    <w:rsid w:val="003E281D"/>
    <w:rsid w:val="003E2DE7"/>
    <w:rsid w:val="003E3ED9"/>
    <w:rsid w:val="003E43C9"/>
    <w:rsid w:val="003E5A9A"/>
    <w:rsid w:val="003F7891"/>
    <w:rsid w:val="00402115"/>
    <w:rsid w:val="004028AB"/>
    <w:rsid w:val="0040798B"/>
    <w:rsid w:val="004254FD"/>
    <w:rsid w:val="00436D60"/>
    <w:rsid w:val="004406AF"/>
    <w:rsid w:val="00444CB1"/>
    <w:rsid w:val="00452739"/>
    <w:rsid w:val="004576EE"/>
    <w:rsid w:val="00460673"/>
    <w:rsid w:val="00464988"/>
    <w:rsid w:val="00470783"/>
    <w:rsid w:val="00473AFD"/>
    <w:rsid w:val="00473F89"/>
    <w:rsid w:val="00482082"/>
    <w:rsid w:val="00487064"/>
    <w:rsid w:val="004916EA"/>
    <w:rsid w:val="00491AB1"/>
    <w:rsid w:val="0049571E"/>
    <w:rsid w:val="004961E2"/>
    <w:rsid w:val="00497775"/>
    <w:rsid w:val="004A1EEA"/>
    <w:rsid w:val="004A7F86"/>
    <w:rsid w:val="004B24BC"/>
    <w:rsid w:val="004B2E7C"/>
    <w:rsid w:val="004B5429"/>
    <w:rsid w:val="004B6752"/>
    <w:rsid w:val="004C254C"/>
    <w:rsid w:val="004C57FB"/>
    <w:rsid w:val="004D09F9"/>
    <w:rsid w:val="004D4037"/>
    <w:rsid w:val="004D6AD0"/>
    <w:rsid w:val="004E04C8"/>
    <w:rsid w:val="004E1F15"/>
    <w:rsid w:val="004E38C0"/>
    <w:rsid w:val="004E53F9"/>
    <w:rsid w:val="00501209"/>
    <w:rsid w:val="00502F60"/>
    <w:rsid w:val="00503231"/>
    <w:rsid w:val="00512263"/>
    <w:rsid w:val="00523B1C"/>
    <w:rsid w:val="00526291"/>
    <w:rsid w:val="00536C0D"/>
    <w:rsid w:val="005379D2"/>
    <w:rsid w:val="0054346E"/>
    <w:rsid w:val="00554492"/>
    <w:rsid w:val="00554FE7"/>
    <w:rsid w:val="005565C2"/>
    <w:rsid w:val="00560D05"/>
    <w:rsid w:val="00562742"/>
    <w:rsid w:val="00564030"/>
    <w:rsid w:val="0056590E"/>
    <w:rsid w:val="0057390B"/>
    <w:rsid w:val="005748D8"/>
    <w:rsid w:val="00577892"/>
    <w:rsid w:val="005804F6"/>
    <w:rsid w:val="005806DB"/>
    <w:rsid w:val="005A0716"/>
    <w:rsid w:val="005A4432"/>
    <w:rsid w:val="005A4E5F"/>
    <w:rsid w:val="005B6996"/>
    <w:rsid w:val="005D5FD9"/>
    <w:rsid w:val="005D765A"/>
    <w:rsid w:val="005E03E0"/>
    <w:rsid w:val="005E59E0"/>
    <w:rsid w:val="005E667C"/>
    <w:rsid w:val="005F4D0D"/>
    <w:rsid w:val="005F678B"/>
    <w:rsid w:val="005F7EBE"/>
    <w:rsid w:val="006018B3"/>
    <w:rsid w:val="006126CE"/>
    <w:rsid w:val="00621A7E"/>
    <w:rsid w:val="00622E10"/>
    <w:rsid w:val="00623667"/>
    <w:rsid w:val="00623CAF"/>
    <w:rsid w:val="00625EB5"/>
    <w:rsid w:val="00626600"/>
    <w:rsid w:val="0064201E"/>
    <w:rsid w:val="00642EA6"/>
    <w:rsid w:val="00644D3B"/>
    <w:rsid w:val="00660FAA"/>
    <w:rsid w:val="00662A2D"/>
    <w:rsid w:val="00663301"/>
    <w:rsid w:val="006678F0"/>
    <w:rsid w:val="00672B17"/>
    <w:rsid w:val="006748E2"/>
    <w:rsid w:val="00680AE9"/>
    <w:rsid w:val="00682704"/>
    <w:rsid w:val="00691E64"/>
    <w:rsid w:val="00697E8C"/>
    <w:rsid w:val="006A1AAE"/>
    <w:rsid w:val="006A3E59"/>
    <w:rsid w:val="006A3FC0"/>
    <w:rsid w:val="006B2A0C"/>
    <w:rsid w:val="006C1923"/>
    <w:rsid w:val="006C2D17"/>
    <w:rsid w:val="006D2B85"/>
    <w:rsid w:val="006D2C45"/>
    <w:rsid w:val="006D4D0B"/>
    <w:rsid w:val="006E3503"/>
    <w:rsid w:val="007041E1"/>
    <w:rsid w:val="0071052C"/>
    <w:rsid w:val="00712023"/>
    <w:rsid w:val="007167AE"/>
    <w:rsid w:val="0071687C"/>
    <w:rsid w:val="00720C12"/>
    <w:rsid w:val="00725A42"/>
    <w:rsid w:val="007462A8"/>
    <w:rsid w:val="00776403"/>
    <w:rsid w:val="0078084F"/>
    <w:rsid w:val="00783DFB"/>
    <w:rsid w:val="007873A1"/>
    <w:rsid w:val="00794BEB"/>
    <w:rsid w:val="007C098B"/>
    <w:rsid w:val="007E107E"/>
    <w:rsid w:val="007E616E"/>
    <w:rsid w:val="007F1011"/>
    <w:rsid w:val="007F3A71"/>
    <w:rsid w:val="007F464B"/>
    <w:rsid w:val="007F594E"/>
    <w:rsid w:val="007F6150"/>
    <w:rsid w:val="007F6535"/>
    <w:rsid w:val="007F6DDF"/>
    <w:rsid w:val="007F6F07"/>
    <w:rsid w:val="008059B6"/>
    <w:rsid w:val="00805F6B"/>
    <w:rsid w:val="00815500"/>
    <w:rsid w:val="00822676"/>
    <w:rsid w:val="0083064A"/>
    <w:rsid w:val="008314F0"/>
    <w:rsid w:val="00834CDE"/>
    <w:rsid w:val="00837F8B"/>
    <w:rsid w:val="00845BCF"/>
    <w:rsid w:val="00847276"/>
    <w:rsid w:val="00854E2D"/>
    <w:rsid w:val="0086017C"/>
    <w:rsid w:val="00860F98"/>
    <w:rsid w:val="00863259"/>
    <w:rsid w:val="008813E8"/>
    <w:rsid w:val="008836D5"/>
    <w:rsid w:val="00887BB1"/>
    <w:rsid w:val="008907FB"/>
    <w:rsid w:val="00891B84"/>
    <w:rsid w:val="00894FA6"/>
    <w:rsid w:val="0089606C"/>
    <w:rsid w:val="008A249A"/>
    <w:rsid w:val="008A3576"/>
    <w:rsid w:val="008A3F3A"/>
    <w:rsid w:val="008B603A"/>
    <w:rsid w:val="008D3313"/>
    <w:rsid w:val="008D5353"/>
    <w:rsid w:val="008D7CA1"/>
    <w:rsid w:val="008D7EB3"/>
    <w:rsid w:val="008E15FF"/>
    <w:rsid w:val="008E5FC3"/>
    <w:rsid w:val="008F61E1"/>
    <w:rsid w:val="00904CDA"/>
    <w:rsid w:val="00904FB5"/>
    <w:rsid w:val="00905564"/>
    <w:rsid w:val="009072A7"/>
    <w:rsid w:val="00917646"/>
    <w:rsid w:val="009273CB"/>
    <w:rsid w:val="00927AD1"/>
    <w:rsid w:val="00931C46"/>
    <w:rsid w:val="009320B4"/>
    <w:rsid w:val="00934E7C"/>
    <w:rsid w:val="00941AAD"/>
    <w:rsid w:val="00954001"/>
    <w:rsid w:val="00954A64"/>
    <w:rsid w:val="00971505"/>
    <w:rsid w:val="00973639"/>
    <w:rsid w:val="00975194"/>
    <w:rsid w:val="009804D1"/>
    <w:rsid w:val="00984CE7"/>
    <w:rsid w:val="00985C05"/>
    <w:rsid w:val="00985E0A"/>
    <w:rsid w:val="009A4C7C"/>
    <w:rsid w:val="009B21A0"/>
    <w:rsid w:val="009C3973"/>
    <w:rsid w:val="009C7124"/>
    <w:rsid w:val="009D27BF"/>
    <w:rsid w:val="009D348C"/>
    <w:rsid w:val="009E2813"/>
    <w:rsid w:val="009E40E1"/>
    <w:rsid w:val="009E687F"/>
    <w:rsid w:val="009F046F"/>
    <w:rsid w:val="009F33B1"/>
    <w:rsid w:val="00A101FD"/>
    <w:rsid w:val="00A14858"/>
    <w:rsid w:val="00A17AF7"/>
    <w:rsid w:val="00A21E4F"/>
    <w:rsid w:val="00A2212D"/>
    <w:rsid w:val="00A32725"/>
    <w:rsid w:val="00A32FC6"/>
    <w:rsid w:val="00A4065E"/>
    <w:rsid w:val="00A43F81"/>
    <w:rsid w:val="00A4664C"/>
    <w:rsid w:val="00A51462"/>
    <w:rsid w:val="00A607FE"/>
    <w:rsid w:val="00A61BDB"/>
    <w:rsid w:val="00A62261"/>
    <w:rsid w:val="00A635DC"/>
    <w:rsid w:val="00A7528D"/>
    <w:rsid w:val="00A80F4F"/>
    <w:rsid w:val="00AA0F8F"/>
    <w:rsid w:val="00AA30DB"/>
    <w:rsid w:val="00AA47D5"/>
    <w:rsid w:val="00AA57D4"/>
    <w:rsid w:val="00AB2572"/>
    <w:rsid w:val="00AB6A22"/>
    <w:rsid w:val="00AC04FB"/>
    <w:rsid w:val="00AC7C0F"/>
    <w:rsid w:val="00AD4476"/>
    <w:rsid w:val="00AD4EAB"/>
    <w:rsid w:val="00AD53CF"/>
    <w:rsid w:val="00AD65C4"/>
    <w:rsid w:val="00AE58A3"/>
    <w:rsid w:val="00AF572C"/>
    <w:rsid w:val="00AF573F"/>
    <w:rsid w:val="00AF6A44"/>
    <w:rsid w:val="00B05878"/>
    <w:rsid w:val="00B13615"/>
    <w:rsid w:val="00B14AEE"/>
    <w:rsid w:val="00B22998"/>
    <w:rsid w:val="00B235D5"/>
    <w:rsid w:val="00B25510"/>
    <w:rsid w:val="00B3373B"/>
    <w:rsid w:val="00B33BD7"/>
    <w:rsid w:val="00B353B6"/>
    <w:rsid w:val="00B36E06"/>
    <w:rsid w:val="00B44F58"/>
    <w:rsid w:val="00B472F1"/>
    <w:rsid w:val="00B53A03"/>
    <w:rsid w:val="00B554F5"/>
    <w:rsid w:val="00B570EF"/>
    <w:rsid w:val="00B61081"/>
    <w:rsid w:val="00B641FF"/>
    <w:rsid w:val="00B671C6"/>
    <w:rsid w:val="00B775CB"/>
    <w:rsid w:val="00B83170"/>
    <w:rsid w:val="00B862AE"/>
    <w:rsid w:val="00B92957"/>
    <w:rsid w:val="00B94AAE"/>
    <w:rsid w:val="00BA378E"/>
    <w:rsid w:val="00BA7776"/>
    <w:rsid w:val="00BB009B"/>
    <w:rsid w:val="00BB0C49"/>
    <w:rsid w:val="00BB5F6A"/>
    <w:rsid w:val="00BB66BD"/>
    <w:rsid w:val="00BC1DA0"/>
    <w:rsid w:val="00BD0B59"/>
    <w:rsid w:val="00BD3D07"/>
    <w:rsid w:val="00BD6F99"/>
    <w:rsid w:val="00BD7F66"/>
    <w:rsid w:val="00C005BD"/>
    <w:rsid w:val="00C0160A"/>
    <w:rsid w:val="00C04201"/>
    <w:rsid w:val="00C05D0C"/>
    <w:rsid w:val="00C12A16"/>
    <w:rsid w:val="00C13A4C"/>
    <w:rsid w:val="00C13F73"/>
    <w:rsid w:val="00C17E09"/>
    <w:rsid w:val="00C259CA"/>
    <w:rsid w:val="00C26A5F"/>
    <w:rsid w:val="00C26AA0"/>
    <w:rsid w:val="00C434F1"/>
    <w:rsid w:val="00C452AC"/>
    <w:rsid w:val="00C45FBB"/>
    <w:rsid w:val="00C46B6F"/>
    <w:rsid w:val="00C51D75"/>
    <w:rsid w:val="00C53A8F"/>
    <w:rsid w:val="00C5417E"/>
    <w:rsid w:val="00C55B6A"/>
    <w:rsid w:val="00C6098D"/>
    <w:rsid w:val="00C616CE"/>
    <w:rsid w:val="00C755A0"/>
    <w:rsid w:val="00C77944"/>
    <w:rsid w:val="00C80547"/>
    <w:rsid w:val="00C84ECD"/>
    <w:rsid w:val="00C96C91"/>
    <w:rsid w:val="00CA25D8"/>
    <w:rsid w:val="00CA3735"/>
    <w:rsid w:val="00CA7244"/>
    <w:rsid w:val="00CB1DBB"/>
    <w:rsid w:val="00CB1F2C"/>
    <w:rsid w:val="00CB350E"/>
    <w:rsid w:val="00CC1486"/>
    <w:rsid w:val="00CD29B0"/>
    <w:rsid w:val="00CD2D90"/>
    <w:rsid w:val="00CD2EFC"/>
    <w:rsid w:val="00CD5979"/>
    <w:rsid w:val="00CE35A4"/>
    <w:rsid w:val="00CF3A3C"/>
    <w:rsid w:val="00CF45A0"/>
    <w:rsid w:val="00CF48D0"/>
    <w:rsid w:val="00D11650"/>
    <w:rsid w:val="00D1434D"/>
    <w:rsid w:val="00D4014D"/>
    <w:rsid w:val="00D41C31"/>
    <w:rsid w:val="00D43CA2"/>
    <w:rsid w:val="00D4689C"/>
    <w:rsid w:val="00D468C0"/>
    <w:rsid w:val="00D477AB"/>
    <w:rsid w:val="00D719A6"/>
    <w:rsid w:val="00D777E4"/>
    <w:rsid w:val="00D82F70"/>
    <w:rsid w:val="00D97AE3"/>
    <w:rsid w:val="00DA6A74"/>
    <w:rsid w:val="00DB33E9"/>
    <w:rsid w:val="00DB4AB1"/>
    <w:rsid w:val="00DB4E92"/>
    <w:rsid w:val="00DC3B41"/>
    <w:rsid w:val="00DC3F8A"/>
    <w:rsid w:val="00DD58A6"/>
    <w:rsid w:val="00DE1425"/>
    <w:rsid w:val="00DF03C2"/>
    <w:rsid w:val="00DF104D"/>
    <w:rsid w:val="00DF4196"/>
    <w:rsid w:val="00E01C69"/>
    <w:rsid w:val="00E032AF"/>
    <w:rsid w:val="00E061A5"/>
    <w:rsid w:val="00E078B7"/>
    <w:rsid w:val="00E20694"/>
    <w:rsid w:val="00E21E32"/>
    <w:rsid w:val="00E24BA8"/>
    <w:rsid w:val="00E2507A"/>
    <w:rsid w:val="00E26838"/>
    <w:rsid w:val="00E30D48"/>
    <w:rsid w:val="00E32739"/>
    <w:rsid w:val="00E344C1"/>
    <w:rsid w:val="00E51E71"/>
    <w:rsid w:val="00E603D0"/>
    <w:rsid w:val="00E623C9"/>
    <w:rsid w:val="00E64DD5"/>
    <w:rsid w:val="00E65237"/>
    <w:rsid w:val="00E66371"/>
    <w:rsid w:val="00E6663B"/>
    <w:rsid w:val="00E670D8"/>
    <w:rsid w:val="00E70732"/>
    <w:rsid w:val="00E8132D"/>
    <w:rsid w:val="00E82804"/>
    <w:rsid w:val="00E82D0C"/>
    <w:rsid w:val="00E84658"/>
    <w:rsid w:val="00E85669"/>
    <w:rsid w:val="00E9435A"/>
    <w:rsid w:val="00E96D0E"/>
    <w:rsid w:val="00EA14CA"/>
    <w:rsid w:val="00EA2C99"/>
    <w:rsid w:val="00EB73C4"/>
    <w:rsid w:val="00ED30B7"/>
    <w:rsid w:val="00ED72C3"/>
    <w:rsid w:val="00EE1C48"/>
    <w:rsid w:val="00EE5DFD"/>
    <w:rsid w:val="00EE7D9B"/>
    <w:rsid w:val="00EF1690"/>
    <w:rsid w:val="00EF243E"/>
    <w:rsid w:val="00EF535B"/>
    <w:rsid w:val="00EF7702"/>
    <w:rsid w:val="00EF7AD0"/>
    <w:rsid w:val="00F1106D"/>
    <w:rsid w:val="00F12327"/>
    <w:rsid w:val="00F135AA"/>
    <w:rsid w:val="00F1524E"/>
    <w:rsid w:val="00F21178"/>
    <w:rsid w:val="00F21612"/>
    <w:rsid w:val="00F2785A"/>
    <w:rsid w:val="00F306DC"/>
    <w:rsid w:val="00F30C77"/>
    <w:rsid w:val="00F4426B"/>
    <w:rsid w:val="00F450C4"/>
    <w:rsid w:val="00F57A01"/>
    <w:rsid w:val="00F57F33"/>
    <w:rsid w:val="00F64570"/>
    <w:rsid w:val="00F66322"/>
    <w:rsid w:val="00F66335"/>
    <w:rsid w:val="00F76ADF"/>
    <w:rsid w:val="00F9436C"/>
    <w:rsid w:val="00F94CDC"/>
    <w:rsid w:val="00F959DB"/>
    <w:rsid w:val="00FC4E66"/>
    <w:rsid w:val="00FC656B"/>
    <w:rsid w:val="00FD40F7"/>
    <w:rsid w:val="00FE130E"/>
    <w:rsid w:val="00FE1BA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E97CC"/>
  <w15:chartTrackingRefBased/>
  <w15:docId w15:val="{1EE1692E-4B69-4BE8-8EFA-12B1C175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03A"/>
    <w:rPr>
      <w:rFonts w:eastAsiaTheme="majorEastAsia" w:cstheme="majorBidi"/>
      <w:color w:val="272727" w:themeColor="text1" w:themeTint="D8"/>
    </w:rPr>
  </w:style>
  <w:style w:type="paragraph" w:styleId="Title">
    <w:name w:val="Title"/>
    <w:basedOn w:val="Normal"/>
    <w:next w:val="Normal"/>
    <w:link w:val="TitleChar"/>
    <w:uiPriority w:val="10"/>
    <w:qFormat/>
    <w:rsid w:val="008B6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03A"/>
    <w:pPr>
      <w:spacing w:before="160"/>
      <w:jc w:val="center"/>
    </w:pPr>
    <w:rPr>
      <w:i/>
      <w:iCs/>
      <w:color w:val="404040" w:themeColor="text1" w:themeTint="BF"/>
    </w:rPr>
  </w:style>
  <w:style w:type="character" w:customStyle="1" w:styleId="QuoteChar">
    <w:name w:val="Quote Char"/>
    <w:basedOn w:val="DefaultParagraphFont"/>
    <w:link w:val="Quote"/>
    <w:uiPriority w:val="29"/>
    <w:rsid w:val="008B603A"/>
    <w:rPr>
      <w:i/>
      <w:iCs/>
      <w:color w:val="404040" w:themeColor="text1" w:themeTint="BF"/>
    </w:rPr>
  </w:style>
  <w:style w:type="paragraph" w:styleId="ListParagraph">
    <w:name w:val="List Paragraph"/>
    <w:aliases w:val="TESMEC - Titolo 3,References,NUMBERED PARAGRAPH,List Paragraph 1,Bullets,List_Paragraph,Multilevel para_II,Testo elenco,Titolo_3,text bullet,FVP-Paragrafo,lp1,Heading x1,Számozott ApPello,Table of contents numbered,heading 2(bullets)"/>
    <w:basedOn w:val="Normal"/>
    <w:link w:val="ListParagraphChar"/>
    <w:uiPriority w:val="34"/>
    <w:qFormat/>
    <w:rsid w:val="008B603A"/>
    <w:pPr>
      <w:ind w:left="720"/>
      <w:contextualSpacing/>
    </w:pPr>
  </w:style>
  <w:style w:type="character" w:styleId="IntenseEmphasis">
    <w:name w:val="Intense Emphasis"/>
    <w:basedOn w:val="DefaultParagraphFont"/>
    <w:uiPriority w:val="21"/>
    <w:qFormat/>
    <w:rsid w:val="008B603A"/>
    <w:rPr>
      <w:i/>
      <w:iCs/>
      <w:color w:val="0F4761" w:themeColor="accent1" w:themeShade="BF"/>
    </w:rPr>
  </w:style>
  <w:style w:type="paragraph" w:styleId="IntenseQuote">
    <w:name w:val="Intense Quote"/>
    <w:basedOn w:val="Normal"/>
    <w:next w:val="Normal"/>
    <w:link w:val="IntenseQuoteChar"/>
    <w:uiPriority w:val="30"/>
    <w:qFormat/>
    <w:rsid w:val="008B6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03A"/>
    <w:rPr>
      <w:i/>
      <w:iCs/>
      <w:color w:val="0F4761" w:themeColor="accent1" w:themeShade="BF"/>
    </w:rPr>
  </w:style>
  <w:style w:type="character" w:styleId="IntenseReference">
    <w:name w:val="Intense Reference"/>
    <w:basedOn w:val="DefaultParagraphFont"/>
    <w:uiPriority w:val="32"/>
    <w:qFormat/>
    <w:rsid w:val="008B603A"/>
    <w:rPr>
      <w:b/>
      <w:bCs/>
      <w:smallCaps/>
      <w:color w:val="0F4761" w:themeColor="accent1" w:themeShade="BF"/>
      <w:spacing w:val="5"/>
    </w:rPr>
  </w:style>
  <w:style w:type="paragraph" w:styleId="Revision">
    <w:name w:val="Revision"/>
    <w:hidden/>
    <w:uiPriority w:val="99"/>
    <w:semiHidden/>
    <w:rsid w:val="00B61081"/>
    <w:pPr>
      <w:spacing w:after="0" w:line="240" w:lineRule="auto"/>
    </w:pPr>
  </w:style>
  <w:style w:type="character" w:styleId="CommentReference">
    <w:name w:val="annotation reference"/>
    <w:uiPriority w:val="99"/>
    <w:unhideWhenUsed/>
    <w:rsid w:val="00B61081"/>
    <w:rPr>
      <w:sz w:val="16"/>
      <w:szCs w:val="16"/>
    </w:rPr>
  </w:style>
  <w:style w:type="paragraph" w:styleId="CommentText">
    <w:name w:val="annotation text"/>
    <w:basedOn w:val="Normal"/>
    <w:link w:val="CommentTextChar"/>
    <w:uiPriority w:val="99"/>
    <w:unhideWhenUsed/>
    <w:rsid w:val="00B61081"/>
    <w:pPr>
      <w:spacing w:after="0" w:line="240" w:lineRule="auto"/>
    </w:pPr>
    <w:rPr>
      <w:rFonts w:ascii="Times New Roman" w:eastAsia="Times New Roman" w:hAnsi="Times New Roman" w:cs="Times New Roman"/>
      <w:kern w:val="0"/>
      <w:sz w:val="20"/>
      <w:szCs w:val="20"/>
      <w:lang w:val="ro-RO"/>
      <w14:ligatures w14:val="none"/>
    </w:rPr>
  </w:style>
  <w:style w:type="character" w:customStyle="1" w:styleId="CommentTextChar">
    <w:name w:val="Comment Text Char"/>
    <w:basedOn w:val="DefaultParagraphFont"/>
    <w:link w:val="CommentText"/>
    <w:uiPriority w:val="99"/>
    <w:rsid w:val="00B61081"/>
    <w:rPr>
      <w:rFonts w:ascii="Times New Roman" w:eastAsia="Times New Roman" w:hAnsi="Times New Roman" w:cs="Times New Roman"/>
      <w:kern w:val="0"/>
      <w:sz w:val="20"/>
      <w:szCs w:val="20"/>
      <w:lang w:val="ro-RO"/>
      <w14:ligatures w14:val="none"/>
    </w:rPr>
  </w:style>
  <w:style w:type="character" w:customStyle="1" w:styleId="ListParagraphChar">
    <w:name w:val="List Paragraph Char"/>
    <w:aliases w:val="TESMEC - Titolo 3 Char,References Char,NUMBERED PARAGRAPH Char,List Paragraph 1 Char,Bullets Char,List_Paragraph Char,Multilevel para_II Char,Testo elenco Char,Titolo_3 Char,text bullet Char,FVP-Paragrafo Char,lp1 Char"/>
    <w:link w:val="ListParagraph"/>
    <w:uiPriority w:val="34"/>
    <w:qFormat/>
    <w:rsid w:val="00B61081"/>
  </w:style>
  <w:style w:type="paragraph" w:customStyle="1" w:styleId="cb">
    <w:name w:val="cb"/>
    <w:basedOn w:val="Normal"/>
    <w:uiPriority w:val="99"/>
    <w:rsid w:val="00B61081"/>
    <w:pPr>
      <w:spacing w:after="0" w:line="240" w:lineRule="auto"/>
      <w:jc w:val="center"/>
    </w:pPr>
    <w:rPr>
      <w:rFonts w:ascii="Times New Roman" w:eastAsia="Times New Roman" w:hAnsi="Times New Roman" w:cs="Times New Roman"/>
      <w:b/>
      <w:bCs/>
      <w:kern w:val="0"/>
      <w:sz w:val="24"/>
      <w:szCs w:val="24"/>
      <w:lang w:val="ru-RU" w:eastAsia="ru-RU"/>
      <w14:ligatures w14:val="none"/>
    </w:rPr>
  </w:style>
  <w:style w:type="paragraph" w:styleId="CommentSubject">
    <w:name w:val="annotation subject"/>
    <w:basedOn w:val="CommentText"/>
    <w:next w:val="CommentText"/>
    <w:link w:val="CommentSubjectChar"/>
    <w:uiPriority w:val="99"/>
    <w:semiHidden/>
    <w:unhideWhenUsed/>
    <w:rsid w:val="00B53A03"/>
    <w:pPr>
      <w:spacing w:after="160"/>
    </w:pPr>
    <w:rPr>
      <w:rFonts w:asciiTheme="minorHAnsi" w:eastAsiaTheme="minorHAnsi" w:hAnsiTheme="minorHAnsi" w:cstheme="minorBidi"/>
      <w:b/>
      <w:bCs/>
      <w:kern w:val="2"/>
      <w:lang w:val="ro-MD"/>
      <w14:ligatures w14:val="standardContextual"/>
    </w:rPr>
  </w:style>
  <w:style w:type="character" w:customStyle="1" w:styleId="CommentSubjectChar">
    <w:name w:val="Comment Subject Char"/>
    <w:basedOn w:val="CommentTextChar"/>
    <w:link w:val="CommentSubject"/>
    <w:uiPriority w:val="99"/>
    <w:semiHidden/>
    <w:rsid w:val="00B53A03"/>
    <w:rPr>
      <w:rFonts w:ascii="Times New Roman" w:eastAsia="Times New Roman" w:hAnsi="Times New Roman" w:cs="Times New Roman"/>
      <w:b/>
      <w:bCs/>
      <w:kern w:val="0"/>
      <w:sz w:val="20"/>
      <w:szCs w:val="20"/>
      <w:lang w:val="ro-RO"/>
      <w14:ligatures w14:val="none"/>
    </w:rPr>
  </w:style>
  <w:style w:type="paragraph" w:styleId="Header">
    <w:name w:val="header"/>
    <w:basedOn w:val="Normal"/>
    <w:link w:val="HeaderChar"/>
    <w:uiPriority w:val="99"/>
    <w:unhideWhenUsed/>
    <w:rsid w:val="003548C7"/>
    <w:pPr>
      <w:tabs>
        <w:tab w:val="center" w:pos="4677"/>
        <w:tab w:val="right" w:pos="9355"/>
      </w:tabs>
      <w:spacing w:after="0" w:line="240" w:lineRule="auto"/>
    </w:pPr>
  </w:style>
  <w:style w:type="character" w:customStyle="1" w:styleId="HeaderChar">
    <w:name w:val="Header Char"/>
    <w:basedOn w:val="DefaultParagraphFont"/>
    <w:link w:val="Header"/>
    <w:uiPriority w:val="99"/>
    <w:rsid w:val="003548C7"/>
  </w:style>
  <w:style w:type="paragraph" w:styleId="Footer">
    <w:name w:val="footer"/>
    <w:basedOn w:val="Normal"/>
    <w:link w:val="FooterChar"/>
    <w:uiPriority w:val="99"/>
    <w:unhideWhenUsed/>
    <w:rsid w:val="003548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3548C7"/>
  </w:style>
  <w:style w:type="character" w:styleId="Hyperlink">
    <w:name w:val="Hyperlink"/>
    <w:basedOn w:val="DefaultParagraphFont"/>
    <w:uiPriority w:val="99"/>
    <w:unhideWhenUsed/>
    <w:rsid w:val="00B44F58"/>
    <w:rPr>
      <w:color w:val="467886" w:themeColor="hyperlink"/>
      <w:u w:val="single"/>
    </w:rPr>
  </w:style>
  <w:style w:type="character" w:styleId="UnresolvedMention">
    <w:name w:val="Unresolved Mention"/>
    <w:basedOn w:val="DefaultParagraphFont"/>
    <w:uiPriority w:val="99"/>
    <w:semiHidden/>
    <w:unhideWhenUsed/>
    <w:rsid w:val="00B44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4105">
      <w:bodyDiv w:val="1"/>
      <w:marLeft w:val="0"/>
      <w:marRight w:val="0"/>
      <w:marTop w:val="0"/>
      <w:marBottom w:val="0"/>
      <w:divBdr>
        <w:top w:val="none" w:sz="0" w:space="0" w:color="auto"/>
        <w:left w:val="none" w:sz="0" w:space="0" w:color="auto"/>
        <w:bottom w:val="none" w:sz="0" w:space="0" w:color="auto"/>
        <w:right w:val="none" w:sz="0" w:space="0" w:color="auto"/>
      </w:divBdr>
    </w:div>
    <w:div w:id="258221051">
      <w:bodyDiv w:val="1"/>
      <w:marLeft w:val="0"/>
      <w:marRight w:val="0"/>
      <w:marTop w:val="0"/>
      <w:marBottom w:val="0"/>
      <w:divBdr>
        <w:top w:val="none" w:sz="0" w:space="0" w:color="auto"/>
        <w:left w:val="none" w:sz="0" w:space="0" w:color="auto"/>
        <w:bottom w:val="none" w:sz="0" w:space="0" w:color="auto"/>
        <w:right w:val="none" w:sz="0" w:space="0" w:color="auto"/>
      </w:divBdr>
    </w:div>
    <w:div w:id="329258539">
      <w:bodyDiv w:val="1"/>
      <w:marLeft w:val="0"/>
      <w:marRight w:val="0"/>
      <w:marTop w:val="0"/>
      <w:marBottom w:val="0"/>
      <w:divBdr>
        <w:top w:val="none" w:sz="0" w:space="0" w:color="auto"/>
        <w:left w:val="none" w:sz="0" w:space="0" w:color="auto"/>
        <w:bottom w:val="none" w:sz="0" w:space="0" w:color="auto"/>
        <w:right w:val="none" w:sz="0" w:space="0" w:color="auto"/>
      </w:divBdr>
    </w:div>
    <w:div w:id="1407996008">
      <w:bodyDiv w:val="1"/>
      <w:marLeft w:val="0"/>
      <w:marRight w:val="0"/>
      <w:marTop w:val="0"/>
      <w:marBottom w:val="0"/>
      <w:divBdr>
        <w:top w:val="none" w:sz="0" w:space="0" w:color="auto"/>
        <w:left w:val="none" w:sz="0" w:space="0" w:color="auto"/>
        <w:bottom w:val="none" w:sz="0" w:space="0" w:color="auto"/>
        <w:right w:val="none" w:sz="0" w:space="0" w:color="auto"/>
      </w:divBdr>
    </w:div>
    <w:div w:id="20487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d67eecbc-1e98-4bd0-9938-4b3471830d37</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F5FB-B7AA-4BE5-A080-FB23E3E194D1}">
  <ds:schemaRefs>
    <ds:schemaRef ds:uri="http://schemas.titus.com/TitusProperties/"/>
    <ds:schemaRef ds:uri=""/>
  </ds:schemaRefs>
</ds:datastoreItem>
</file>

<file path=customXml/itemProps2.xml><?xml version="1.0" encoding="utf-8"?>
<ds:datastoreItem xmlns:ds="http://schemas.openxmlformats.org/officeDocument/2006/customXml" ds:itemID="{570850F2-67EC-48C6-98B5-4DE8D7BE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2572</Words>
  <Characters>17417</Characters>
  <Application>Microsoft Office Word</Application>
  <DocSecurity>0</DocSecurity>
  <Lines>341</Lines>
  <Paragraphs>118</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2026-03-27T11:50:00Z</dcterms:created>
  <cp:lastPrinted>2025-11-28T07:06:00Z</cp:lastPrinted>
  <dcterms:modified xsi:type="dcterms:W3CDTF">2026-03-27T12:14:00Z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d67eecbc-1e98-4bd0-9938-4b3471830d37</vt:lpwstr>
  </property>
  <property fmtid="{D5CDD505-2E9C-101B-9397-08002B2CF9AE}" pid="3" name="Clasificare">
    <vt:lpwstr>NONE</vt:lpwstr>
  </property>
  <property fmtid="{D5CDD505-2E9C-101B-9397-08002B2CF9AE}" pid="4" name="ClassificationContentMarkingHeaderShapeIds">
    <vt:lpwstr>1,2,3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4,5,6</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2025-04-01T08:51:43Z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eeef4577-3399-4876-8022-7a554779496b</vt:lpwstr>
  </property>
  <property fmtid="{D5CDD505-2E9C-101B-9397-08002B2CF9AE}" pid="16" name="MSIP_Label_70108aff-3426-4749-9d04-de3a5077dcce_ContentBits">
    <vt:lpwstr>3</vt:lpwstr>
  </property>
</Properties>
</file>